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0821" w14:textId="77777777" w:rsidR="00EC03A5" w:rsidRPr="007A4A8C" w:rsidRDefault="00EC03A5" w:rsidP="007A4A8C">
      <w:pPr>
        <w:spacing w:after="0"/>
        <w:rPr>
          <w:b/>
        </w:rPr>
      </w:pPr>
    </w:p>
    <w:p w14:paraId="4F7CC403" w14:textId="77C1150F" w:rsidR="000B01A4" w:rsidRPr="00296703" w:rsidRDefault="00DC4C91" w:rsidP="000B01A4">
      <w:pPr>
        <w:pStyle w:val="ListParagraph"/>
        <w:numPr>
          <w:ilvl w:val="0"/>
          <w:numId w:val="1"/>
        </w:numPr>
        <w:spacing w:after="0"/>
      </w:pPr>
      <w:r w:rsidRPr="00296703">
        <w:t>Working group n</w:t>
      </w:r>
      <w:r w:rsidR="000B01A4" w:rsidRPr="00296703">
        <w:t>ame:</w:t>
      </w:r>
    </w:p>
    <w:p w14:paraId="65E3CE3B" w14:textId="77777777" w:rsidR="00296703" w:rsidRPr="004953D1" w:rsidRDefault="00296703" w:rsidP="00296703">
      <w:pPr>
        <w:pStyle w:val="ListParagraph"/>
        <w:spacing w:after="0"/>
        <w:rPr>
          <w:color w:val="5B9BD5" w:themeColor="accent1"/>
        </w:rPr>
      </w:pPr>
    </w:p>
    <w:p w14:paraId="53F2636E" w14:textId="66A4FADE" w:rsidR="00F40C9B" w:rsidRPr="00296703" w:rsidRDefault="00981D97" w:rsidP="00F40C9B">
      <w:pPr>
        <w:pStyle w:val="ListParagraph"/>
        <w:spacing w:after="0"/>
        <w:rPr>
          <w:i/>
          <w:color w:val="5B9BD5" w:themeColor="accent1"/>
        </w:rPr>
      </w:pPr>
      <w:r w:rsidRPr="00296703">
        <w:rPr>
          <w:i/>
          <w:color w:val="5B9BD5" w:themeColor="accent1"/>
        </w:rPr>
        <w:t>Transportation, Storage and Disposal</w:t>
      </w:r>
    </w:p>
    <w:p w14:paraId="403A0A8A" w14:textId="77777777" w:rsidR="000B01A4" w:rsidRPr="003110FB" w:rsidRDefault="000B01A4" w:rsidP="000B01A4">
      <w:pPr>
        <w:pStyle w:val="ListParagraph"/>
        <w:spacing w:after="0"/>
      </w:pPr>
    </w:p>
    <w:p w14:paraId="0DB32DFC" w14:textId="02616EC2" w:rsidR="007746E2" w:rsidRPr="00296703" w:rsidRDefault="00A86D20" w:rsidP="007A4A8C">
      <w:pPr>
        <w:pStyle w:val="ListParagraph"/>
        <w:numPr>
          <w:ilvl w:val="0"/>
          <w:numId w:val="1"/>
        </w:numPr>
        <w:spacing w:after="0"/>
      </w:pPr>
      <w:r w:rsidRPr="00296703">
        <w:t xml:space="preserve"> </w:t>
      </w:r>
      <w:r w:rsidR="00DC4C91" w:rsidRPr="00296703">
        <w:t>Individual s</w:t>
      </w:r>
      <w:r w:rsidR="007746E2" w:rsidRPr="00296703">
        <w:t>ponsor(s):</w:t>
      </w:r>
      <w:r w:rsidR="00421B42" w:rsidRPr="00296703">
        <w:t xml:space="preserve">  </w:t>
      </w:r>
    </w:p>
    <w:p w14:paraId="362FDD17" w14:textId="77777777" w:rsidR="00296703" w:rsidRDefault="00296703" w:rsidP="00F40C9B">
      <w:pPr>
        <w:pStyle w:val="ListParagraph"/>
        <w:spacing w:after="0"/>
        <w:rPr>
          <w:i/>
          <w:color w:val="5B9BD5" w:themeColor="accent1"/>
        </w:rPr>
      </w:pPr>
    </w:p>
    <w:p w14:paraId="22590AAC" w14:textId="4BB17161" w:rsidR="00DC37BD" w:rsidRPr="00296703" w:rsidRDefault="00A86D20" w:rsidP="00F40C9B">
      <w:pPr>
        <w:pStyle w:val="ListParagraph"/>
        <w:spacing w:after="0"/>
        <w:rPr>
          <w:i/>
          <w:color w:val="5B9BD5" w:themeColor="accent1"/>
        </w:rPr>
      </w:pPr>
      <w:r w:rsidRPr="00296703">
        <w:rPr>
          <w:i/>
          <w:color w:val="5B9BD5" w:themeColor="accent1"/>
        </w:rPr>
        <w:t xml:space="preserve"> </w:t>
      </w:r>
      <w:r w:rsidR="00981D97" w:rsidRPr="00296703">
        <w:rPr>
          <w:i/>
          <w:color w:val="5B9BD5" w:themeColor="accent1"/>
        </w:rPr>
        <w:t xml:space="preserve">J. DiMuro, </w:t>
      </w:r>
      <w:r w:rsidR="00BF0280" w:rsidRPr="00296703">
        <w:rPr>
          <w:i/>
          <w:color w:val="5B9BD5" w:themeColor="accent1"/>
        </w:rPr>
        <w:t xml:space="preserve">Nevada </w:t>
      </w:r>
      <w:r w:rsidR="00981D97" w:rsidRPr="00296703">
        <w:rPr>
          <w:i/>
          <w:color w:val="5B9BD5" w:themeColor="accent1"/>
        </w:rPr>
        <w:t>Chief Medical Officer</w:t>
      </w:r>
    </w:p>
    <w:p w14:paraId="6238F9DA" w14:textId="2CDAE7D6" w:rsidR="00981D97" w:rsidRPr="00296703" w:rsidRDefault="00981D97" w:rsidP="00F40C9B">
      <w:pPr>
        <w:pStyle w:val="ListParagraph"/>
        <w:spacing w:after="0"/>
        <w:rPr>
          <w:i/>
          <w:color w:val="5B9BD5" w:themeColor="accent1"/>
        </w:rPr>
      </w:pPr>
      <w:r w:rsidRPr="00296703">
        <w:rPr>
          <w:i/>
          <w:color w:val="5B9BD5" w:themeColor="accent1"/>
        </w:rPr>
        <w:t>S. Hughes, Chief Deputy Executive Director, Dept. of Taxation</w:t>
      </w:r>
    </w:p>
    <w:p w14:paraId="16FCE777" w14:textId="77777777" w:rsidR="000B01A4" w:rsidRPr="003110FB" w:rsidRDefault="000B01A4" w:rsidP="000B01A4">
      <w:pPr>
        <w:spacing w:after="0"/>
      </w:pPr>
    </w:p>
    <w:p w14:paraId="5E26122D" w14:textId="44A1C4D5" w:rsidR="00F40C9B" w:rsidRPr="00296703" w:rsidRDefault="00DC4C91" w:rsidP="00F40C9B">
      <w:pPr>
        <w:pStyle w:val="ListParagraph"/>
        <w:numPr>
          <w:ilvl w:val="0"/>
          <w:numId w:val="1"/>
        </w:numPr>
        <w:spacing w:after="0"/>
      </w:pPr>
      <w:r w:rsidRPr="00296703">
        <w:t>Describe the r</w:t>
      </w:r>
      <w:r w:rsidR="000B01A4" w:rsidRPr="00296703">
        <w:t>ecommendation:</w:t>
      </w:r>
      <w:r w:rsidR="005B05EE" w:rsidRPr="00296703">
        <w:t xml:space="preserve"> </w:t>
      </w:r>
    </w:p>
    <w:p w14:paraId="654180E3" w14:textId="77777777" w:rsidR="00296703" w:rsidRPr="004953D1" w:rsidRDefault="00296703" w:rsidP="00296703">
      <w:pPr>
        <w:pStyle w:val="ListParagraph"/>
        <w:spacing w:after="0"/>
        <w:rPr>
          <w:i/>
          <w:color w:val="5B9BD5" w:themeColor="accent1"/>
        </w:rPr>
      </w:pPr>
    </w:p>
    <w:p w14:paraId="17AD586C" w14:textId="1B4AAA26" w:rsidR="004953D1" w:rsidRPr="00296703" w:rsidRDefault="00D865BD" w:rsidP="006A2758">
      <w:pPr>
        <w:pStyle w:val="ListParagraph"/>
        <w:numPr>
          <w:ilvl w:val="0"/>
          <w:numId w:val="5"/>
        </w:numPr>
        <w:spacing w:after="0"/>
        <w:jc w:val="both"/>
        <w:rPr>
          <w:i/>
          <w:color w:val="5B9BD5" w:themeColor="accent1"/>
        </w:rPr>
      </w:pPr>
      <w:r w:rsidRPr="00296703">
        <w:rPr>
          <w:i/>
          <w:color w:val="5B9BD5" w:themeColor="accent1"/>
        </w:rPr>
        <w:t>Safe disposal of marijuana</w:t>
      </w:r>
      <w:r w:rsidR="004953D1" w:rsidRPr="00296703">
        <w:rPr>
          <w:i/>
          <w:color w:val="5B9BD5" w:themeColor="accent1"/>
        </w:rPr>
        <w:t xml:space="preserve"> products</w:t>
      </w:r>
    </w:p>
    <w:p w14:paraId="5FEB9186" w14:textId="327AE60E" w:rsidR="004953D1" w:rsidRPr="00296703" w:rsidRDefault="00D865BD" w:rsidP="006A2758">
      <w:pPr>
        <w:pStyle w:val="ListParagraph"/>
        <w:numPr>
          <w:ilvl w:val="0"/>
          <w:numId w:val="5"/>
        </w:numPr>
        <w:spacing w:after="0"/>
        <w:jc w:val="both"/>
        <w:rPr>
          <w:i/>
          <w:color w:val="5B9BD5" w:themeColor="accent1"/>
        </w:rPr>
      </w:pPr>
      <w:r w:rsidRPr="00296703">
        <w:rPr>
          <w:i/>
          <w:color w:val="5B9BD5" w:themeColor="accent1"/>
        </w:rPr>
        <w:t>Discussion regarding potential refund of excise tax paid on marijuana and marijuana products that have been disposed or destroyed</w:t>
      </w:r>
    </w:p>
    <w:p w14:paraId="7025E2A6" w14:textId="77777777" w:rsidR="004953D1" w:rsidRPr="00296703" w:rsidRDefault="004953D1" w:rsidP="006A2758">
      <w:pPr>
        <w:spacing w:after="0"/>
        <w:ind w:left="720"/>
        <w:jc w:val="both"/>
        <w:rPr>
          <w:i/>
          <w:color w:val="5B9BD5" w:themeColor="accent1"/>
        </w:rPr>
      </w:pPr>
    </w:p>
    <w:p w14:paraId="2BEEB537" w14:textId="0180A584" w:rsidR="00475F77" w:rsidRPr="00296703" w:rsidRDefault="00BF0280" w:rsidP="006A2758">
      <w:pPr>
        <w:spacing w:after="0"/>
        <w:ind w:left="720"/>
        <w:jc w:val="both"/>
        <w:rPr>
          <w:i/>
          <w:color w:val="5B9BD5" w:themeColor="accent1"/>
        </w:rPr>
      </w:pPr>
      <w:r w:rsidRPr="00296703">
        <w:rPr>
          <w:i/>
          <w:color w:val="5B9BD5" w:themeColor="accent1"/>
        </w:rPr>
        <w:t>A1)</w:t>
      </w:r>
      <w:r w:rsidRPr="00296703">
        <w:rPr>
          <w:i/>
          <w:color w:val="5B9BD5" w:themeColor="accent1"/>
        </w:rPr>
        <w:tab/>
      </w:r>
      <w:r w:rsidR="004953D1" w:rsidRPr="00296703">
        <w:rPr>
          <w:i/>
          <w:color w:val="5B9BD5" w:themeColor="accent1"/>
        </w:rPr>
        <w:t>Safe disposal of marijuana products is of paramount importance to the Division of Health and Human Services.  The</w:t>
      </w:r>
      <w:r w:rsidR="0094737F" w:rsidRPr="00296703">
        <w:rPr>
          <w:i/>
          <w:color w:val="5B9BD5" w:themeColor="accent1"/>
        </w:rPr>
        <w:t xml:space="preserve">re appears to be </w:t>
      </w:r>
      <w:r w:rsidR="00F651F0" w:rsidRPr="00296703">
        <w:rPr>
          <w:i/>
          <w:color w:val="5B9BD5" w:themeColor="accent1"/>
        </w:rPr>
        <w:t xml:space="preserve">at least </w:t>
      </w:r>
      <w:r w:rsidR="0094737F" w:rsidRPr="00296703">
        <w:rPr>
          <w:i/>
          <w:color w:val="5B9BD5" w:themeColor="accent1"/>
        </w:rPr>
        <w:t>seven</w:t>
      </w:r>
      <w:r w:rsidR="004953D1" w:rsidRPr="00296703">
        <w:rPr>
          <w:i/>
          <w:color w:val="5B9BD5" w:themeColor="accent1"/>
        </w:rPr>
        <w:t xml:space="preserve"> separate groups that will need to safely dispose of these products and include the following: </w:t>
      </w:r>
      <w:r w:rsidR="0071723A" w:rsidRPr="00296703">
        <w:rPr>
          <w:i/>
          <w:color w:val="5B9BD5" w:themeColor="accent1"/>
        </w:rPr>
        <w:t>(1) cultivation facilities; (2) distributors; (3) laboratory testing companies; (4) marijuana dispensaries; (5) law enforcement; (6) transportation centers</w:t>
      </w:r>
      <w:r w:rsidR="0094737F" w:rsidRPr="00296703">
        <w:rPr>
          <w:i/>
          <w:color w:val="5B9BD5" w:themeColor="accent1"/>
        </w:rPr>
        <w:t xml:space="preserve"> (airport, rental car facilities, public </w:t>
      </w:r>
      <w:r w:rsidR="00F673AD" w:rsidRPr="00296703">
        <w:rPr>
          <w:i/>
          <w:color w:val="5B9BD5" w:themeColor="accent1"/>
        </w:rPr>
        <w:t>transportation</w:t>
      </w:r>
      <w:r w:rsidR="0094737F" w:rsidRPr="00296703">
        <w:rPr>
          <w:i/>
          <w:color w:val="5B9BD5" w:themeColor="accent1"/>
        </w:rPr>
        <w:t>)</w:t>
      </w:r>
      <w:r w:rsidR="0071723A" w:rsidRPr="00296703">
        <w:rPr>
          <w:i/>
          <w:color w:val="5B9BD5" w:themeColor="accent1"/>
        </w:rPr>
        <w:t xml:space="preserve">; and (7) consumer.  </w:t>
      </w:r>
      <w:r w:rsidR="00763F6B" w:rsidRPr="00296703">
        <w:rPr>
          <w:i/>
          <w:color w:val="5B9BD5" w:themeColor="accent1"/>
        </w:rPr>
        <w:t xml:space="preserve">It is generally accepted that the majority of the waste generated will be at the cultivation facility level. </w:t>
      </w:r>
      <w:r w:rsidR="00475F77" w:rsidRPr="00296703">
        <w:rPr>
          <w:i/>
          <w:color w:val="5B9BD5" w:themeColor="accent1"/>
        </w:rPr>
        <w:t xml:space="preserve"> There are currently no regulations specific to the safe disposal of marijuana waste</w:t>
      </w:r>
      <w:r w:rsidR="00F651F0" w:rsidRPr="00296703">
        <w:rPr>
          <w:i/>
          <w:color w:val="5B9BD5" w:themeColor="accent1"/>
        </w:rPr>
        <w:t>, especially waste seen at the aforementioned (5), (6) and (7)</w:t>
      </w:r>
      <w:r w:rsidR="00475F77" w:rsidRPr="00296703">
        <w:rPr>
          <w:i/>
          <w:color w:val="5B9BD5" w:themeColor="accent1"/>
        </w:rPr>
        <w:t>.  It is generally accepted that marijuana waste be made unusable by combining the waste with at least an equal amount of other materials prior to delivery to a landfill.</w:t>
      </w:r>
      <w:r w:rsidR="000059E0" w:rsidRPr="00296703">
        <w:rPr>
          <w:i/>
          <w:color w:val="5B9BD5" w:themeColor="accent1"/>
        </w:rPr>
        <w:t xml:space="preserve">  </w:t>
      </w:r>
      <w:r w:rsidR="003B6F92" w:rsidRPr="00296703">
        <w:rPr>
          <w:i/>
          <w:color w:val="5B9BD5" w:themeColor="accent1"/>
        </w:rPr>
        <w:t xml:space="preserve">Other alternative viable waste disposal entities may include a composting facility/organic waste treatment facility or solid waste incinerator.  </w:t>
      </w:r>
    </w:p>
    <w:p w14:paraId="54DA49AA" w14:textId="77777777" w:rsidR="00475F77" w:rsidRPr="00296703" w:rsidRDefault="00475F77" w:rsidP="006A2758">
      <w:pPr>
        <w:spacing w:after="0"/>
        <w:jc w:val="both"/>
        <w:rPr>
          <w:i/>
          <w:color w:val="5B9BD5" w:themeColor="accent1"/>
        </w:rPr>
      </w:pPr>
    </w:p>
    <w:p w14:paraId="1D8D4DBE" w14:textId="5337330A" w:rsidR="00E106F3" w:rsidRPr="00296703" w:rsidRDefault="00E106F3" w:rsidP="006A2758">
      <w:pPr>
        <w:spacing w:after="0"/>
        <w:ind w:firstLine="720"/>
        <w:jc w:val="both"/>
        <w:rPr>
          <w:i/>
          <w:color w:val="5B9BD5" w:themeColor="accent1"/>
        </w:rPr>
      </w:pPr>
      <w:r w:rsidRPr="00296703">
        <w:rPr>
          <w:i/>
          <w:color w:val="5B9BD5" w:themeColor="accent1"/>
        </w:rPr>
        <w:t>Landfill Class Definitions</w:t>
      </w:r>
    </w:p>
    <w:p w14:paraId="50EC41AC" w14:textId="77777777" w:rsidR="00E106F3" w:rsidRPr="00296703" w:rsidRDefault="00E106F3" w:rsidP="006A2758">
      <w:pPr>
        <w:spacing w:after="0"/>
        <w:ind w:firstLine="720"/>
        <w:jc w:val="both"/>
        <w:rPr>
          <w:i/>
          <w:color w:val="5B9BD5" w:themeColor="accent1"/>
        </w:rPr>
      </w:pPr>
      <w:r w:rsidRPr="00296703">
        <w:rPr>
          <w:i/>
          <w:color w:val="5B9BD5" w:themeColor="accent1"/>
        </w:rPr>
        <w:t>NAC 444.5705 “Class I site” defined. (NRS 444.560) “Class I site” means a disposal site which:</w:t>
      </w:r>
    </w:p>
    <w:p w14:paraId="28D90544" w14:textId="12FDACCE" w:rsidR="00E106F3" w:rsidRPr="00296703" w:rsidRDefault="00E106F3" w:rsidP="006A2758">
      <w:pPr>
        <w:spacing w:after="0"/>
        <w:ind w:left="720"/>
        <w:jc w:val="both"/>
        <w:rPr>
          <w:i/>
          <w:color w:val="5B9BD5" w:themeColor="accent1"/>
        </w:rPr>
      </w:pPr>
      <w:r w:rsidRPr="00296703">
        <w:rPr>
          <w:i/>
          <w:color w:val="5B9BD5" w:themeColor="accent1"/>
        </w:rPr>
        <w:t>1. Is comprised of at least one municipal solid waste landfill unit including all contiguous land and structures,</w:t>
      </w:r>
      <w:r w:rsidR="000059E0" w:rsidRPr="00296703">
        <w:rPr>
          <w:i/>
          <w:color w:val="5B9BD5" w:themeColor="accent1"/>
        </w:rPr>
        <w:t xml:space="preserve"> </w:t>
      </w:r>
      <w:r w:rsidRPr="00296703">
        <w:rPr>
          <w:i/>
          <w:color w:val="5B9BD5" w:themeColor="accent1"/>
        </w:rPr>
        <w:t>other appurtenances and improvements on the land used for the disposal of solid waste; and</w:t>
      </w:r>
    </w:p>
    <w:p w14:paraId="28ABC358" w14:textId="77777777" w:rsidR="00E106F3" w:rsidRPr="00296703" w:rsidRDefault="00E106F3" w:rsidP="006A2758">
      <w:pPr>
        <w:spacing w:after="0"/>
        <w:ind w:firstLine="720"/>
        <w:jc w:val="both"/>
        <w:rPr>
          <w:i/>
          <w:color w:val="5B9BD5" w:themeColor="accent1"/>
        </w:rPr>
      </w:pPr>
      <w:r w:rsidRPr="00296703">
        <w:rPr>
          <w:i/>
          <w:color w:val="5B9BD5" w:themeColor="accent1"/>
        </w:rPr>
        <w:t>2. Is not a Class II or Class III site.</w:t>
      </w:r>
    </w:p>
    <w:p w14:paraId="6B23773D" w14:textId="77777777" w:rsidR="00BA0846" w:rsidRPr="00296703" w:rsidRDefault="00BA0846" w:rsidP="006A2758">
      <w:pPr>
        <w:spacing w:after="0"/>
        <w:jc w:val="both"/>
        <w:rPr>
          <w:i/>
          <w:color w:val="5B9BD5" w:themeColor="accent1"/>
        </w:rPr>
      </w:pPr>
    </w:p>
    <w:p w14:paraId="6071BEF0" w14:textId="77777777" w:rsidR="00E106F3" w:rsidRPr="00296703" w:rsidRDefault="00E106F3" w:rsidP="006A2758">
      <w:pPr>
        <w:spacing w:after="0"/>
        <w:ind w:firstLine="720"/>
        <w:jc w:val="both"/>
        <w:rPr>
          <w:i/>
          <w:color w:val="5B9BD5" w:themeColor="accent1"/>
        </w:rPr>
      </w:pPr>
      <w:r w:rsidRPr="00296703">
        <w:rPr>
          <w:i/>
          <w:color w:val="5B9BD5" w:themeColor="accent1"/>
        </w:rPr>
        <w:t>NAC 444.571 “Class II site” defined. (NRS 444.560) “Class II site” means a disposal site:</w:t>
      </w:r>
    </w:p>
    <w:p w14:paraId="06B6F155" w14:textId="77777777" w:rsidR="00E106F3" w:rsidRPr="00296703" w:rsidRDefault="00E106F3" w:rsidP="006A2758">
      <w:pPr>
        <w:spacing w:after="0"/>
        <w:ind w:firstLine="720"/>
        <w:jc w:val="both"/>
        <w:rPr>
          <w:i/>
          <w:color w:val="5B9BD5" w:themeColor="accent1"/>
        </w:rPr>
      </w:pPr>
      <w:r w:rsidRPr="00296703">
        <w:rPr>
          <w:i/>
          <w:color w:val="5B9BD5" w:themeColor="accent1"/>
        </w:rPr>
        <w:t>1. Which is comprised of at least one municipal solid waste landfill unit;</w:t>
      </w:r>
    </w:p>
    <w:p w14:paraId="3354EBD3" w14:textId="77777777" w:rsidR="00E106F3" w:rsidRPr="00296703" w:rsidRDefault="00E106F3" w:rsidP="006A2758">
      <w:pPr>
        <w:spacing w:after="0"/>
        <w:ind w:firstLine="720"/>
        <w:jc w:val="both"/>
        <w:rPr>
          <w:i/>
          <w:color w:val="5B9BD5" w:themeColor="accent1"/>
        </w:rPr>
      </w:pPr>
      <w:r w:rsidRPr="00296703">
        <w:rPr>
          <w:i/>
          <w:color w:val="5B9BD5" w:themeColor="accent1"/>
        </w:rPr>
        <w:t>2. Which accepts less than 20 tons of solid waste per day on an annual average;</w:t>
      </w:r>
    </w:p>
    <w:p w14:paraId="5BE7BBFE" w14:textId="77777777" w:rsidR="00E106F3" w:rsidRPr="00296703" w:rsidRDefault="00E106F3" w:rsidP="006A2758">
      <w:pPr>
        <w:spacing w:after="0"/>
        <w:ind w:firstLine="720"/>
        <w:jc w:val="both"/>
        <w:rPr>
          <w:i/>
          <w:color w:val="5B9BD5" w:themeColor="accent1"/>
        </w:rPr>
      </w:pPr>
      <w:r w:rsidRPr="00296703">
        <w:rPr>
          <w:i/>
          <w:color w:val="5B9BD5" w:themeColor="accent1"/>
        </w:rPr>
        <w:t>3. For which there is no evidence of contamination of groundwater originating from the site;</w:t>
      </w:r>
    </w:p>
    <w:p w14:paraId="6423DDE8" w14:textId="77777777" w:rsidR="00E106F3" w:rsidRPr="00296703" w:rsidRDefault="00E106F3" w:rsidP="006A2758">
      <w:pPr>
        <w:spacing w:after="0"/>
        <w:ind w:left="720"/>
        <w:jc w:val="both"/>
        <w:rPr>
          <w:i/>
          <w:color w:val="5B9BD5" w:themeColor="accent1"/>
        </w:rPr>
      </w:pPr>
      <w:r w:rsidRPr="00296703">
        <w:rPr>
          <w:i/>
          <w:color w:val="5B9BD5" w:themeColor="accent1"/>
        </w:rPr>
        <w:t>4. Which serves a community that has no other practicable alternatives for waste management; and</w:t>
      </w:r>
    </w:p>
    <w:p w14:paraId="4F04F6EE" w14:textId="77777777" w:rsidR="00E106F3" w:rsidRPr="00296703" w:rsidRDefault="00E106F3" w:rsidP="006A2758">
      <w:pPr>
        <w:spacing w:after="0"/>
        <w:ind w:firstLine="720"/>
        <w:jc w:val="both"/>
        <w:rPr>
          <w:i/>
          <w:color w:val="5B9BD5" w:themeColor="accent1"/>
        </w:rPr>
      </w:pPr>
      <w:r w:rsidRPr="00296703">
        <w:rPr>
          <w:i/>
          <w:color w:val="5B9BD5" w:themeColor="accent1"/>
        </w:rPr>
        <w:t>5. Which is located in an area which annually receives no more than 25 inches of precipitation.</w:t>
      </w:r>
    </w:p>
    <w:p w14:paraId="6E7A2E24" w14:textId="4F3C82C3" w:rsidR="00E106F3" w:rsidRPr="00296703" w:rsidRDefault="00E106F3" w:rsidP="006A2758">
      <w:pPr>
        <w:spacing w:after="0"/>
        <w:ind w:left="720"/>
        <w:jc w:val="both"/>
        <w:rPr>
          <w:i/>
          <w:color w:val="5B9BD5" w:themeColor="accent1"/>
        </w:rPr>
      </w:pPr>
      <w:r w:rsidRPr="00296703">
        <w:rPr>
          <w:i/>
          <w:color w:val="5B9BD5" w:themeColor="accent1"/>
        </w:rPr>
        <w:t>The term</w:t>
      </w:r>
      <w:bookmarkStart w:id="0" w:name="_GoBack"/>
      <w:bookmarkEnd w:id="0"/>
      <w:r w:rsidRPr="00296703">
        <w:rPr>
          <w:i/>
          <w:color w:val="5B9BD5" w:themeColor="accent1"/>
        </w:rPr>
        <w:t xml:space="preserve"> includes all contiguous land and structures, other appurtenances and improvements on</w:t>
      </w:r>
      <w:r w:rsidR="00296703" w:rsidRPr="00296703">
        <w:rPr>
          <w:i/>
          <w:color w:val="5B9BD5" w:themeColor="accent1"/>
        </w:rPr>
        <w:t xml:space="preserve"> </w:t>
      </w:r>
      <w:r w:rsidRPr="00296703">
        <w:rPr>
          <w:i/>
          <w:color w:val="5B9BD5" w:themeColor="accent1"/>
        </w:rPr>
        <w:t>the land used for the disposal of solid waste.</w:t>
      </w:r>
    </w:p>
    <w:p w14:paraId="4AA24CEE" w14:textId="77777777" w:rsidR="00BA0846" w:rsidRPr="00296703" w:rsidRDefault="00BA0846" w:rsidP="006A2758">
      <w:pPr>
        <w:spacing w:after="0"/>
        <w:jc w:val="both"/>
        <w:rPr>
          <w:i/>
          <w:color w:val="5B9BD5" w:themeColor="accent1"/>
        </w:rPr>
      </w:pPr>
    </w:p>
    <w:p w14:paraId="6E43FAF0" w14:textId="18E23D86" w:rsidR="00E106F3" w:rsidRPr="00296703" w:rsidRDefault="00E106F3" w:rsidP="006A2758">
      <w:pPr>
        <w:spacing w:after="0"/>
        <w:ind w:left="720"/>
        <w:jc w:val="both"/>
        <w:rPr>
          <w:i/>
          <w:color w:val="5B9BD5" w:themeColor="accent1"/>
        </w:rPr>
      </w:pPr>
      <w:r w:rsidRPr="00296703">
        <w:rPr>
          <w:i/>
          <w:color w:val="5B9BD5" w:themeColor="accent1"/>
        </w:rPr>
        <w:t>NAC 444.5715 “Class III site” defined. (NRS 444.560) “Class III site” means a disposal site which accepts</w:t>
      </w:r>
      <w:r w:rsidR="00296703" w:rsidRPr="00296703">
        <w:rPr>
          <w:i/>
          <w:color w:val="5B9BD5" w:themeColor="accent1"/>
        </w:rPr>
        <w:t xml:space="preserve"> </w:t>
      </w:r>
      <w:r w:rsidRPr="00296703">
        <w:rPr>
          <w:i/>
          <w:color w:val="5B9BD5" w:themeColor="accent1"/>
        </w:rPr>
        <w:t>only industrial solid waste.</w:t>
      </w:r>
    </w:p>
    <w:p w14:paraId="0CF2BE4C" w14:textId="77777777" w:rsidR="00E106F3" w:rsidRPr="00296703" w:rsidRDefault="00E106F3" w:rsidP="006A2758">
      <w:pPr>
        <w:spacing w:after="0"/>
        <w:jc w:val="both"/>
        <w:rPr>
          <w:i/>
          <w:color w:val="5B9BD5" w:themeColor="accent1"/>
        </w:rPr>
      </w:pPr>
    </w:p>
    <w:p w14:paraId="0A5DA507" w14:textId="77777777" w:rsidR="00F651F0" w:rsidRPr="00296703" w:rsidRDefault="00C85996" w:rsidP="006A2758">
      <w:pPr>
        <w:spacing w:after="0"/>
        <w:ind w:left="720"/>
        <w:jc w:val="both"/>
        <w:rPr>
          <w:i/>
          <w:color w:val="5B9BD5" w:themeColor="accent1"/>
        </w:rPr>
      </w:pPr>
      <w:r w:rsidRPr="00296703">
        <w:rPr>
          <w:i/>
          <w:color w:val="5B9BD5" w:themeColor="accent1"/>
        </w:rPr>
        <w:t>A</w:t>
      </w:r>
      <w:r w:rsidR="00A21113" w:rsidRPr="00296703">
        <w:rPr>
          <w:i/>
          <w:color w:val="5B9BD5" w:themeColor="accent1"/>
        </w:rPr>
        <w:t>n example</w:t>
      </w:r>
      <w:r w:rsidRPr="00296703">
        <w:rPr>
          <w:i/>
          <w:color w:val="5B9BD5" w:themeColor="accent1"/>
        </w:rPr>
        <w:t xml:space="preserve"> of attempted proper disposal of medical marijuana waste in Las Vegas (</w:t>
      </w:r>
      <w:r w:rsidR="00763F6B" w:rsidRPr="00296703">
        <w:rPr>
          <w:i/>
          <w:color w:val="5B9BD5" w:themeColor="accent1"/>
        </w:rPr>
        <w:t>LVMC 6.95.190</w:t>
      </w:r>
      <w:r w:rsidRPr="00296703">
        <w:rPr>
          <w:i/>
          <w:color w:val="5B9BD5" w:themeColor="accent1"/>
        </w:rPr>
        <w:t>)</w:t>
      </w:r>
      <w:r w:rsidR="00763F6B" w:rsidRPr="00296703">
        <w:rPr>
          <w:i/>
          <w:color w:val="5B9BD5" w:themeColor="accent1"/>
        </w:rPr>
        <w:t xml:space="preserve"> proposed Medical marijuana and any waste including wastewater must be stored, secured and managed in accordance with applicable state statutes and regulations and LVMC Title 14 and state approved disposal plan. Within ten calendar days of the expiration of use of medical marijuana, a medical marijuana establishment must dispose of medical marijuana, return it to a cultivation facility for disposal, or return it to a production facility for disposal. Medical marijuana waste must be made unusable prior to disposal.</w:t>
      </w:r>
      <w:r w:rsidRPr="00296703">
        <w:rPr>
          <w:i/>
          <w:color w:val="5B9BD5" w:themeColor="accent1"/>
        </w:rPr>
        <w:t xml:space="preserve">  This is rather vague </w:t>
      </w:r>
      <w:r w:rsidR="00F651F0" w:rsidRPr="00296703">
        <w:rPr>
          <w:i/>
          <w:color w:val="5B9BD5" w:themeColor="accent1"/>
        </w:rPr>
        <w:t xml:space="preserve">but understood in its intent.  </w:t>
      </w:r>
    </w:p>
    <w:p w14:paraId="5B065CEF" w14:textId="77777777" w:rsidR="00F651F0" w:rsidRPr="00296703" w:rsidRDefault="00F651F0" w:rsidP="006A2758">
      <w:pPr>
        <w:spacing w:after="0"/>
        <w:jc w:val="both"/>
        <w:rPr>
          <w:i/>
          <w:color w:val="5B9BD5" w:themeColor="accent1"/>
        </w:rPr>
      </w:pPr>
    </w:p>
    <w:p w14:paraId="6DC7E321" w14:textId="393BCEEF" w:rsidR="004C0548" w:rsidRPr="00296703" w:rsidRDefault="004C0548" w:rsidP="006A2758">
      <w:pPr>
        <w:spacing w:after="0"/>
        <w:ind w:firstLine="720"/>
        <w:jc w:val="both"/>
        <w:rPr>
          <w:i/>
          <w:color w:val="5B9BD5" w:themeColor="accent1"/>
        </w:rPr>
      </w:pPr>
      <w:r w:rsidRPr="00296703">
        <w:rPr>
          <w:i/>
          <w:color w:val="5B9BD5" w:themeColor="accent1"/>
        </w:rPr>
        <w:t>Current NAC is the following:</w:t>
      </w:r>
    </w:p>
    <w:p w14:paraId="28615663" w14:textId="77777777" w:rsidR="004C0548" w:rsidRPr="00296703" w:rsidRDefault="004C0548" w:rsidP="006A2758">
      <w:pPr>
        <w:spacing w:after="0"/>
        <w:jc w:val="both"/>
        <w:rPr>
          <w:i/>
          <w:color w:val="5B9BD5" w:themeColor="accent1"/>
        </w:rPr>
      </w:pPr>
    </w:p>
    <w:p w14:paraId="26F733AE" w14:textId="77777777" w:rsidR="004C0548" w:rsidRPr="00296703" w:rsidRDefault="004C0548" w:rsidP="006A2758">
      <w:pPr>
        <w:spacing w:after="0"/>
        <w:ind w:left="720"/>
        <w:jc w:val="both"/>
        <w:rPr>
          <w:i/>
          <w:color w:val="5B9BD5" w:themeColor="accent1"/>
        </w:rPr>
      </w:pPr>
      <w:r w:rsidRPr="00296703">
        <w:rPr>
          <w:i/>
          <w:color w:val="5B9BD5" w:themeColor="accent1"/>
        </w:rPr>
        <w:t>NAC</w:t>
      </w:r>
      <w:r w:rsidRPr="00296703">
        <w:rPr>
          <w:i/>
          <w:color w:val="5B9BD5" w:themeColor="accent1"/>
        </w:rPr>
        <w:t> </w:t>
      </w:r>
      <w:r w:rsidRPr="00296703">
        <w:rPr>
          <w:i/>
          <w:color w:val="5B9BD5" w:themeColor="accent1"/>
        </w:rPr>
        <w:t>453A.658</w:t>
      </w:r>
      <w:r w:rsidRPr="00296703">
        <w:rPr>
          <w:i/>
          <w:color w:val="5B9BD5" w:themeColor="accent1"/>
        </w:rPr>
        <w:t> </w:t>
      </w:r>
      <w:r w:rsidRPr="00296703">
        <w:rPr>
          <w:i/>
          <w:color w:val="5B9BD5" w:themeColor="accent1"/>
        </w:rPr>
        <w:t> </w:t>
      </w:r>
      <w:r w:rsidRPr="00296703">
        <w:rPr>
          <w:i/>
          <w:color w:val="5B9BD5" w:themeColor="accent1"/>
        </w:rPr>
        <w:t>Sample testing; disposal of samples; standards; laboratory test results; grounds for disciplinary action.</w:t>
      </w:r>
    </w:p>
    <w:p w14:paraId="74866776" w14:textId="77777777" w:rsidR="004C0548" w:rsidRPr="00296703" w:rsidRDefault="004C0548" w:rsidP="006A2758">
      <w:pPr>
        <w:spacing w:after="0"/>
        <w:ind w:left="720"/>
        <w:jc w:val="both"/>
        <w:rPr>
          <w:i/>
          <w:color w:val="5B9BD5" w:themeColor="accent1"/>
        </w:rPr>
      </w:pPr>
      <w:proofErr w:type="gramStart"/>
      <w:r w:rsidRPr="00296703">
        <w:rPr>
          <w:i/>
          <w:color w:val="5B9BD5" w:themeColor="accent1"/>
        </w:rPr>
        <w:t>4.</w:t>
      </w:r>
      <w:proofErr w:type="gramEnd"/>
      <w:r w:rsidRPr="00296703">
        <w:rPr>
          <w:i/>
          <w:color w:val="5B9BD5" w:themeColor="accent1"/>
        </w:rPr>
        <w:t> </w:t>
      </w:r>
      <w:r w:rsidRPr="00296703">
        <w:rPr>
          <w:i/>
          <w:color w:val="5B9BD5" w:themeColor="accent1"/>
        </w:rPr>
        <w:t> </w:t>
      </w:r>
      <w:r w:rsidRPr="00296703">
        <w:rPr>
          <w:i/>
          <w:color w:val="5B9BD5" w:themeColor="accent1"/>
        </w:rPr>
        <w:t>An independent testing laboratory shall immediately return or dispose of any sample received pursuant to this section upon the completion of any testing, use or research. If an independent testing laboratory disposes of a sample received pursuant to this section, the laboratory shall document the disposal of the sample using its inventory control system pursuant to </w:t>
      </w:r>
      <w:hyperlink r:id="rId8" w:anchor="NRS453ASec356" w:history="1">
        <w:r w:rsidRPr="00296703">
          <w:rPr>
            <w:i/>
            <w:color w:val="5B9BD5" w:themeColor="accent1"/>
          </w:rPr>
          <w:t>NRS 453A.356</w:t>
        </w:r>
      </w:hyperlink>
      <w:r w:rsidRPr="00296703">
        <w:rPr>
          <w:i/>
          <w:color w:val="5B9BD5" w:themeColor="accent1"/>
        </w:rPr>
        <w:t> and </w:t>
      </w:r>
      <w:hyperlink r:id="rId9" w:anchor="NAC453ASec414" w:history="1">
        <w:r w:rsidRPr="00296703">
          <w:rPr>
            <w:i/>
            <w:color w:val="5B9BD5" w:themeColor="accent1"/>
          </w:rPr>
          <w:t>NAC 453A.414</w:t>
        </w:r>
      </w:hyperlink>
      <w:r w:rsidRPr="00296703">
        <w:rPr>
          <w:i/>
          <w:color w:val="5B9BD5" w:themeColor="accent1"/>
        </w:rPr>
        <w:t>.</w:t>
      </w:r>
    </w:p>
    <w:p w14:paraId="633BFE1F" w14:textId="77777777" w:rsidR="004C0548" w:rsidRPr="00296703" w:rsidRDefault="004C0548" w:rsidP="006A2758">
      <w:pPr>
        <w:spacing w:after="0"/>
        <w:jc w:val="both"/>
        <w:rPr>
          <w:i/>
          <w:color w:val="5B9BD5" w:themeColor="accent1"/>
        </w:rPr>
      </w:pPr>
    </w:p>
    <w:p w14:paraId="0F90C69A" w14:textId="3A5EF8A6" w:rsidR="004C0548" w:rsidRPr="00296703" w:rsidRDefault="004C0548" w:rsidP="006A2758">
      <w:pPr>
        <w:spacing w:after="0"/>
        <w:ind w:left="720" w:firstLine="45"/>
        <w:jc w:val="both"/>
        <w:rPr>
          <w:i/>
          <w:color w:val="5B9BD5" w:themeColor="accent1"/>
        </w:rPr>
      </w:pPr>
      <w:bookmarkStart w:id="1" w:name="NAC453ASec414"/>
      <w:bookmarkEnd w:id="1"/>
      <w:r w:rsidRPr="00296703">
        <w:rPr>
          <w:i/>
          <w:color w:val="5B9BD5" w:themeColor="accent1"/>
        </w:rPr>
        <w:t>NAC</w:t>
      </w:r>
      <w:r w:rsidRPr="00296703">
        <w:rPr>
          <w:i/>
          <w:color w:val="5B9BD5" w:themeColor="accent1"/>
        </w:rPr>
        <w:t> </w:t>
      </w:r>
      <w:r w:rsidRPr="00296703">
        <w:rPr>
          <w:i/>
          <w:color w:val="5B9BD5" w:themeColor="accent1"/>
        </w:rPr>
        <w:t>453A.414</w:t>
      </w:r>
      <w:r w:rsidRPr="00296703">
        <w:rPr>
          <w:i/>
          <w:color w:val="5B9BD5" w:themeColor="accent1"/>
        </w:rPr>
        <w:t> </w:t>
      </w:r>
      <w:r w:rsidRPr="00296703">
        <w:rPr>
          <w:i/>
          <w:color w:val="5B9BD5" w:themeColor="accent1"/>
        </w:rPr>
        <w:t> </w:t>
      </w:r>
      <w:r w:rsidRPr="00296703">
        <w:rPr>
          <w:i/>
          <w:color w:val="5B9BD5" w:themeColor="accent1"/>
        </w:rPr>
        <w:t>Inventory control system; where establishment may acquire marijuana and related products; perpetual inventory system of manufacturing process; duties of establishment if loss is incurred. (</w:t>
      </w:r>
      <w:hyperlink r:id="rId10" w:anchor="NRS453ASec370" w:history="1">
        <w:r w:rsidRPr="00296703">
          <w:rPr>
            <w:i/>
            <w:color w:val="5B9BD5" w:themeColor="accent1"/>
          </w:rPr>
          <w:t>NRS 453A.370</w:t>
        </w:r>
      </w:hyperlink>
      <w:r w:rsidRPr="00296703">
        <w:rPr>
          <w:i/>
          <w:color w:val="5B9BD5" w:themeColor="accent1"/>
        </w:rPr>
        <w:t>)</w:t>
      </w:r>
    </w:p>
    <w:p w14:paraId="401FC588" w14:textId="6875D045" w:rsidR="004C0548" w:rsidRPr="00296703" w:rsidRDefault="004C0548" w:rsidP="006A2758">
      <w:pPr>
        <w:spacing w:after="0"/>
        <w:jc w:val="both"/>
        <w:rPr>
          <w:i/>
          <w:color w:val="5B9BD5" w:themeColor="accent1"/>
        </w:rPr>
      </w:pPr>
      <w:r w:rsidRPr="00296703">
        <w:rPr>
          <w:i/>
          <w:color w:val="5B9BD5" w:themeColor="accent1"/>
        </w:rPr>
        <w:t> </w:t>
      </w:r>
      <w:r w:rsidR="00296703" w:rsidRPr="00296703">
        <w:rPr>
          <w:i/>
          <w:color w:val="5B9BD5" w:themeColor="accent1"/>
        </w:rPr>
        <w:tab/>
      </w:r>
      <w:r w:rsidRPr="00296703">
        <w:rPr>
          <w:i/>
          <w:color w:val="5B9BD5" w:themeColor="accent1"/>
        </w:rPr>
        <w:t>(9</w:t>
      </w:r>
      <w:proofErr w:type="gramStart"/>
      <w:r w:rsidRPr="00296703">
        <w:rPr>
          <w:i/>
          <w:color w:val="5B9BD5" w:themeColor="accent1"/>
        </w:rPr>
        <w:t>)</w:t>
      </w:r>
      <w:proofErr w:type="gramEnd"/>
      <w:r w:rsidRPr="00296703">
        <w:rPr>
          <w:i/>
          <w:color w:val="5B9BD5" w:themeColor="accent1"/>
        </w:rPr>
        <w:t> </w:t>
      </w:r>
      <w:r w:rsidRPr="00296703">
        <w:rPr>
          <w:i/>
          <w:color w:val="5B9BD5" w:themeColor="accent1"/>
        </w:rPr>
        <w:t>The disposal of marijuana that is not usable marijuana, including:</w:t>
      </w:r>
    </w:p>
    <w:p w14:paraId="1DE9C61B" w14:textId="0AC3CA5A" w:rsidR="004C0548" w:rsidRPr="00296703" w:rsidRDefault="004C0548" w:rsidP="006A2758">
      <w:pPr>
        <w:spacing w:after="0"/>
        <w:ind w:left="720" w:firstLine="30"/>
        <w:jc w:val="both"/>
        <w:rPr>
          <w:i/>
          <w:color w:val="5B9BD5" w:themeColor="accent1"/>
        </w:rPr>
      </w:pPr>
      <w:r w:rsidRPr="00296703">
        <w:rPr>
          <w:i/>
          <w:color w:val="5B9BD5" w:themeColor="accent1"/>
        </w:rPr>
        <w:t>(I</w:t>
      </w:r>
      <w:proofErr w:type="gramStart"/>
      <w:r w:rsidRPr="00296703">
        <w:rPr>
          <w:i/>
          <w:color w:val="5B9BD5" w:themeColor="accent1"/>
        </w:rPr>
        <w:t>)</w:t>
      </w:r>
      <w:proofErr w:type="gramEnd"/>
      <w:r w:rsidRPr="00296703">
        <w:rPr>
          <w:i/>
          <w:color w:val="5B9BD5" w:themeColor="accent1"/>
        </w:rPr>
        <w:t> </w:t>
      </w:r>
      <w:r w:rsidRPr="00296703">
        <w:rPr>
          <w:i/>
          <w:color w:val="5B9BD5" w:themeColor="accent1"/>
        </w:rPr>
        <w:t>A description of and reason for the marijuana being disposed of, including, if applicable, the number of failed or other unusable marijuana plants;</w:t>
      </w:r>
    </w:p>
    <w:p w14:paraId="2C61A92A" w14:textId="77777777" w:rsidR="004C0548" w:rsidRPr="00296703" w:rsidRDefault="004C0548" w:rsidP="006A2758">
      <w:pPr>
        <w:spacing w:after="0"/>
        <w:jc w:val="both"/>
        <w:rPr>
          <w:i/>
          <w:color w:val="5B9BD5" w:themeColor="accent1"/>
        </w:rPr>
      </w:pPr>
      <w:r w:rsidRPr="00296703">
        <w:rPr>
          <w:i/>
          <w:color w:val="5B9BD5" w:themeColor="accent1"/>
        </w:rPr>
        <w:t>               (II</w:t>
      </w:r>
      <w:proofErr w:type="gramStart"/>
      <w:r w:rsidRPr="00296703">
        <w:rPr>
          <w:i/>
          <w:color w:val="5B9BD5" w:themeColor="accent1"/>
        </w:rPr>
        <w:t>)</w:t>
      </w:r>
      <w:proofErr w:type="gramEnd"/>
      <w:r w:rsidRPr="00296703">
        <w:rPr>
          <w:i/>
          <w:color w:val="5B9BD5" w:themeColor="accent1"/>
        </w:rPr>
        <w:t> </w:t>
      </w:r>
      <w:r w:rsidRPr="00296703">
        <w:rPr>
          <w:i/>
          <w:color w:val="5B9BD5" w:themeColor="accent1"/>
        </w:rPr>
        <w:t>The date of disposal;</w:t>
      </w:r>
    </w:p>
    <w:p w14:paraId="39A3824E" w14:textId="77777777" w:rsidR="004C0548" w:rsidRPr="00296703" w:rsidRDefault="004C0548" w:rsidP="006A2758">
      <w:pPr>
        <w:spacing w:after="0"/>
        <w:jc w:val="both"/>
        <w:rPr>
          <w:i/>
          <w:color w:val="5B9BD5" w:themeColor="accent1"/>
        </w:rPr>
      </w:pPr>
      <w:r w:rsidRPr="00296703">
        <w:rPr>
          <w:i/>
          <w:color w:val="5B9BD5" w:themeColor="accent1"/>
        </w:rPr>
        <w:t>               (III</w:t>
      </w:r>
      <w:proofErr w:type="gramStart"/>
      <w:r w:rsidRPr="00296703">
        <w:rPr>
          <w:i/>
          <w:color w:val="5B9BD5" w:themeColor="accent1"/>
        </w:rPr>
        <w:t>)</w:t>
      </w:r>
      <w:proofErr w:type="gramEnd"/>
      <w:r w:rsidRPr="00296703">
        <w:rPr>
          <w:i/>
          <w:color w:val="5B9BD5" w:themeColor="accent1"/>
        </w:rPr>
        <w:t> </w:t>
      </w:r>
      <w:r w:rsidRPr="00296703">
        <w:rPr>
          <w:i/>
          <w:color w:val="5B9BD5" w:themeColor="accent1"/>
        </w:rPr>
        <w:t>Confirmation that the marijuana was rendered unusable before disposal;</w:t>
      </w:r>
    </w:p>
    <w:p w14:paraId="50CAC034" w14:textId="77777777" w:rsidR="004C0548" w:rsidRPr="00296703" w:rsidRDefault="004C0548" w:rsidP="006A2758">
      <w:pPr>
        <w:spacing w:after="0"/>
        <w:jc w:val="both"/>
        <w:rPr>
          <w:i/>
          <w:color w:val="5B9BD5" w:themeColor="accent1"/>
        </w:rPr>
      </w:pPr>
      <w:r w:rsidRPr="00296703">
        <w:rPr>
          <w:i/>
          <w:color w:val="5B9BD5" w:themeColor="accent1"/>
        </w:rPr>
        <w:t>               (IV</w:t>
      </w:r>
      <w:proofErr w:type="gramStart"/>
      <w:r w:rsidRPr="00296703">
        <w:rPr>
          <w:i/>
          <w:color w:val="5B9BD5" w:themeColor="accent1"/>
        </w:rPr>
        <w:t>)</w:t>
      </w:r>
      <w:proofErr w:type="gramEnd"/>
      <w:r w:rsidRPr="00296703">
        <w:rPr>
          <w:i/>
          <w:color w:val="5B9BD5" w:themeColor="accent1"/>
        </w:rPr>
        <w:t> </w:t>
      </w:r>
      <w:r w:rsidRPr="00296703">
        <w:rPr>
          <w:i/>
          <w:color w:val="5B9BD5" w:themeColor="accent1"/>
        </w:rPr>
        <w:t>The method of disposal; and</w:t>
      </w:r>
    </w:p>
    <w:p w14:paraId="0D3C6AE1" w14:textId="0AB26942" w:rsidR="004C0548" w:rsidRPr="00296703" w:rsidRDefault="00296703" w:rsidP="006A2758">
      <w:pPr>
        <w:spacing w:after="0"/>
        <w:ind w:left="720"/>
        <w:jc w:val="both"/>
        <w:rPr>
          <w:i/>
          <w:color w:val="5B9BD5" w:themeColor="accent1"/>
        </w:rPr>
      </w:pPr>
      <w:r w:rsidRPr="00296703">
        <w:rPr>
          <w:i/>
          <w:color w:val="5B9BD5" w:themeColor="accent1"/>
        </w:rPr>
        <w:t> </w:t>
      </w:r>
      <w:r w:rsidR="004C0548" w:rsidRPr="00296703">
        <w:rPr>
          <w:i/>
          <w:color w:val="5B9BD5" w:themeColor="accent1"/>
        </w:rPr>
        <w:t>(V</w:t>
      </w:r>
      <w:proofErr w:type="gramStart"/>
      <w:r w:rsidR="004C0548" w:rsidRPr="00296703">
        <w:rPr>
          <w:i/>
          <w:color w:val="5B9BD5" w:themeColor="accent1"/>
        </w:rPr>
        <w:t>)</w:t>
      </w:r>
      <w:proofErr w:type="gramEnd"/>
      <w:r w:rsidR="004C0548" w:rsidRPr="00296703">
        <w:rPr>
          <w:i/>
          <w:color w:val="5B9BD5" w:themeColor="accent1"/>
        </w:rPr>
        <w:t> </w:t>
      </w:r>
      <w:r w:rsidR="004C0548" w:rsidRPr="00296703">
        <w:rPr>
          <w:i/>
          <w:color w:val="5B9BD5" w:themeColor="accent1"/>
        </w:rPr>
        <w:t>The name and medical marijuana establishment agent registration card number of the medical marijuana establishment agent responsible for the disposal.</w:t>
      </w:r>
    </w:p>
    <w:p w14:paraId="62C1E5C5" w14:textId="77777777" w:rsidR="004C0548" w:rsidRPr="00296703" w:rsidRDefault="004C0548" w:rsidP="006A2758">
      <w:pPr>
        <w:spacing w:after="0"/>
        <w:jc w:val="both"/>
        <w:rPr>
          <w:i/>
          <w:color w:val="5B9BD5" w:themeColor="accent1"/>
        </w:rPr>
      </w:pPr>
    </w:p>
    <w:p w14:paraId="3CD4B9DA" w14:textId="77777777" w:rsidR="004C0548" w:rsidRPr="00296703" w:rsidRDefault="004C0548" w:rsidP="006A2758">
      <w:pPr>
        <w:spacing w:after="0"/>
        <w:ind w:left="720"/>
        <w:jc w:val="both"/>
        <w:rPr>
          <w:i/>
          <w:color w:val="5B9BD5" w:themeColor="accent1"/>
        </w:rPr>
      </w:pPr>
      <w:r w:rsidRPr="00296703">
        <w:rPr>
          <w:i/>
          <w:color w:val="5B9BD5" w:themeColor="accent1"/>
        </w:rPr>
        <w:t xml:space="preserve">The recommendation here is for the creation of more specific regulations that can be easily understood and implemented.  </w:t>
      </w:r>
    </w:p>
    <w:p w14:paraId="4398ABFB" w14:textId="77777777" w:rsidR="004C0548" w:rsidRPr="00296703" w:rsidRDefault="004C0548" w:rsidP="006A2758">
      <w:pPr>
        <w:spacing w:after="0"/>
        <w:jc w:val="both"/>
        <w:rPr>
          <w:i/>
          <w:color w:val="5B9BD5" w:themeColor="accent1"/>
        </w:rPr>
      </w:pPr>
    </w:p>
    <w:p w14:paraId="621AAA20" w14:textId="4F7534A9" w:rsidR="00BA0846" w:rsidRPr="00296703" w:rsidRDefault="00BA0846" w:rsidP="006A2758">
      <w:pPr>
        <w:spacing w:after="0"/>
        <w:ind w:firstLine="720"/>
        <w:jc w:val="both"/>
        <w:rPr>
          <w:i/>
          <w:color w:val="5B9BD5" w:themeColor="accent1"/>
        </w:rPr>
      </w:pPr>
      <w:r w:rsidRPr="00296703">
        <w:rPr>
          <w:i/>
          <w:color w:val="5B9BD5" w:themeColor="accent1"/>
        </w:rPr>
        <w:t xml:space="preserve">Recommendation(s): </w:t>
      </w:r>
    </w:p>
    <w:p w14:paraId="4F6E2458" w14:textId="77777777" w:rsidR="00BA0846" w:rsidRPr="00296703" w:rsidRDefault="00BA0846" w:rsidP="006A2758">
      <w:pPr>
        <w:spacing w:after="0"/>
        <w:jc w:val="both"/>
        <w:rPr>
          <w:i/>
          <w:color w:val="5B9BD5" w:themeColor="accent1"/>
        </w:rPr>
      </w:pPr>
    </w:p>
    <w:p w14:paraId="30ABA17D" w14:textId="65CBA887" w:rsidR="00BA0846" w:rsidRPr="00296703" w:rsidRDefault="00BA0846" w:rsidP="006A2758">
      <w:pPr>
        <w:spacing w:after="0"/>
        <w:ind w:left="720"/>
        <w:jc w:val="both"/>
        <w:rPr>
          <w:i/>
          <w:color w:val="5B9BD5" w:themeColor="accent1"/>
        </w:rPr>
      </w:pPr>
      <w:r w:rsidRPr="00296703">
        <w:rPr>
          <w:i/>
          <w:color w:val="5B9BD5" w:themeColor="accent1"/>
        </w:rPr>
        <w:t>The Department of Taxation shall adopt regulations that establish regulations specific to the disposal of marijuana waste in accordance with the applicable provisions of Section 5 of the “Initiative to Regulate and Tax Marijuana” to include:</w:t>
      </w:r>
    </w:p>
    <w:p w14:paraId="435F0E81" w14:textId="5AC87142" w:rsidR="00BA0846" w:rsidRPr="00296703" w:rsidRDefault="00BA0846" w:rsidP="006A2758">
      <w:pPr>
        <w:pStyle w:val="ListParagraph"/>
        <w:numPr>
          <w:ilvl w:val="0"/>
          <w:numId w:val="8"/>
        </w:numPr>
        <w:spacing w:after="0"/>
        <w:jc w:val="both"/>
        <w:rPr>
          <w:i/>
          <w:color w:val="5B9BD5" w:themeColor="accent1"/>
        </w:rPr>
      </w:pPr>
      <w:r w:rsidRPr="00296703">
        <w:rPr>
          <w:i/>
          <w:color w:val="5B9BD5" w:themeColor="accent1"/>
        </w:rPr>
        <w:lastRenderedPageBreak/>
        <w:t xml:space="preserve">Procedures for </w:t>
      </w:r>
      <w:r w:rsidR="008C0A4E" w:rsidRPr="00296703">
        <w:rPr>
          <w:i/>
          <w:color w:val="5B9BD5" w:themeColor="accent1"/>
        </w:rPr>
        <w:t xml:space="preserve">marijuana to be made unusable when disposed by any of the </w:t>
      </w:r>
      <w:r w:rsidR="004953D1" w:rsidRPr="00296703">
        <w:rPr>
          <w:i/>
          <w:color w:val="5B9BD5" w:themeColor="accent1"/>
        </w:rPr>
        <w:t xml:space="preserve">following: (1) cultivation facilities; (2) distributors; (3) laboratory testing companies; (4) marijuana dispensaries; </w:t>
      </w:r>
      <w:r w:rsidR="008C0A4E" w:rsidRPr="00296703">
        <w:rPr>
          <w:i/>
          <w:color w:val="5B9BD5" w:themeColor="accent1"/>
        </w:rPr>
        <w:t xml:space="preserve">(5) law enforcement; (6) transportation centers; </w:t>
      </w:r>
      <w:r w:rsidR="004953D1" w:rsidRPr="00296703">
        <w:rPr>
          <w:i/>
          <w:color w:val="5B9BD5" w:themeColor="accent1"/>
        </w:rPr>
        <w:t>an</w:t>
      </w:r>
      <w:r w:rsidR="008C0A4E" w:rsidRPr="00296703">
        <w:rPr>
          <w:i/>
          <w:color w:val="5B9BD5" w:themeColor="accent1"/>
        </w:rPr>
        <w:t>d (7</w:t>
      </w:r>
      <w:r w:rsidR="004953D1" w:rsidRPr="00296703">
        <w:rPr>
          <w:i/>
          <w:color w:val="5B9BD5" w:themeColor="accent1"/>
        </w:rPr>
        <w:t>) consumer</w:t>
      </w:r>
      <w:r w:rsidR="008C0A4E" w:rsidRPr="00296703">
        <w:rPr>
          <w:i/>
          <w:color w:val="5B9BD5" w:themeColor="accent1"/>
        </w:rPr>
        <w:t>.</w:t>
      </w:r>
    </w:p>
    <w:p w14:paraId="2B92BE31" w14:textId="2335AA54" w:rsidR="00F673AD" w:rsidRPr="00296703" w:rsidRDefault="00F673AD" w:rsidP="006A2758">
      <w:pPr>
        <w:pStyle w:val="ListParagraph"/>
        <w:numPr>
          <w:ilvl w:val="0"/>
          <w:numId w:val="8"/>
        </w:numPr>
        <w:jc w:val="both"/>
        <w:rPr>
          <w:i/>
          <w:color w:val="5B9BD5" w:themeColor="accent1"/>
        </w:rPr>
      </w:pPr>
      <w:r w:rsidRPr="00296703">
        <w:rPr>
          <w:i/>
          <w:color w:val="5B9BD5" w:themeColor="accent1"/>
        </w:rPr>
        <w:t xml:space="preserve">Procedures for marijuana to be disposed </w:t>
      </w:r>
      <w:r w:rsidR="000F48B9" w:rsidRPr="00296703">
        <w:rPr>
          <w:i/>
          <w:color w:val="5B9BD5" w:themeColor="accent1"/>
        </w:rPr>
        <w:t xml:space="preserve">of </w:t>
      </w:r>
      <w:r w:rsidRPr="00296703">
        <w:rPr>
          <w:i/>
          <w:color w:val="5B9BD5" w:themeColor="accent1"/>
        </w:rPr>
        <w:t>by any of the following: (1) cultivation facilities; (2) distributors; (3) laboratory testing companies; (4) marijuana dispensaries; (5) law enforcement; (6) transportation centers; and (7) consumer.</w:t>
      </w:r>
    </w:p>
    <w:p w14:paraId="49A1AF21" w14:textId="740DC288" w:rsidR="00F673AD" w:rsidRPr="00296703" w:rsidRDefault="00F673AD" w:rsidP="006A2758">
      <w:pPr>
        <w:pStyle w:val="ListParagraph"/>
        <w:numPr>
          <w:ilvl w:val="0"/>
          <w:numId w:val="8"/>
        </w:numPr>
        <w:spacing w:after="0"/>
        <w:jc w:val="both"/>
        <w:rPr>
          <w:i/>
          <w:color w:val="5B9BD5" w:themeColor="accent1"/>
        </w:rPr>
      </w:pPr>
      <w:r w:rsidRPr="00296703">
        <w:rPr>
          <w:i/>
          <w:color w:val="5B9BD5" w:themeColor="accent1"/>
        </w:rPr>
        <w:t>Maintain a public list of disposal entities allowing for the disposal of unusable marijuana products</w:t>
      </w:r>
    </w:p>
    <w:p w14:paraId="7DFAB1A9" w14:textId="3DB6C84C" w:rsidR="008C0A4E" w:rsidRPr="00296703" w:rsidRDefault="00F673AD" w:rsidP="006A2758">
      <w:pPr>
        <w:pStyle w:val="ListParagraph"/>
        <w:numPr>
          <w:ilvl w:val="0"/>
          <w:numId w:val="8"/>
        </w:numPr>
        <w:spacing w:after="0"/>
        <w:jc w:val="both"/>
        <w:rPr>
          <w:i/>
          <w:color w:val="5B9BD5" w:themeColor="accent1"/>
        </w:rPr>
      </w:pPr>
      <w:r w:rsidRPr="00296703">
        <w:rPr>
          <w:i/>
          <w:color w:val="5B9BD5" w:themeColor="accent1"/>
        </w:rPr>
        <w:t>Outline the penalties for failure to abide by appropriate disposal methods</w:t>
      </w:r>
    </w:p>
    <w:p w14:paraId="6CE58F49" w14:textId="4701566E" w:rsidR="00F673AD" w:rsidRPr="00296703" w:rsidRDefault="00F673AD" w:rsidP="006A2758">
      <w:pPr>
        <w:pStyle w:val="ListParagraph"/>
        <w:spacing w:after="0"/>
        <w:ind w:left="1155"/>
        <w:jc w:val="both"/>
        <w:rPr>
          <w:i/>
          <w:color w:val="5B9BD5" w:themeColor="accent1"/>
        </w:rPr>
      </w:pPr>
    </w:p>
    <w:p w14:paraId="4E6912CD" w14:textId="6BE95EA3" w:rsidR="00BF0280" w:rsidRPr="00296703" w:rsidRDefault="00BF0280" w:rsidP="006A2758">
      <w:pPr>
        <w:spacing w:after="0"/>
        <w:ind w:left="720"/>
        <w:jc w:val="both"/>
        <w:rPr>
          <w:i/>
          <w:color w:val="5B9BD5" w:themeColor="accent1"/>
        </w:rPr>
      </w:pPr>
      <w:r w:rsidRPr="00296703">
        <w:rPr>
          <w:i/>
          <w:noProof/>
          <w:color w:val="5B9BD5" w:themeColor="accent1"/>
        </w:rPr>
        <mc:AlternateContent>
          <mc:Choice Requires="wps">
            <w:drawing>
              <wp:anchor distT="0" distB="0" distL="114300" distR="114300" simplePos="0" relativeHeight="251659264" behindDoc="0" locked="0" layoutInCell="1" allowOverlap="1" wp14:anchorId="2A13696B" wp14:editId="1F41E283">
                <wp:simplePos x="0" y="0"/>
                <wp:positionH relativeFrom="column">
                  <wp:posOffset>1712794</wp:posOffset>
                </wp:positionH>
                <wp:positionV relativeFrom="paragraph">
                  <wp:posOffset>59121</wp:posOffset>
                </wp:positionV>
                <wp:extent cx="2306472" cy="0"/>
                <wp:effectExtent l="0" t="0" r="36830" b="19050"/>
                <wp:wrapNone/>
                <wp:docPr id="3" name="Straight Connector 3"/>
                <wp:cNvGraphicFramePr/>
                <a:graphic xmlns:a="http://schemas.openxmlformats.org/drawingml/2006/main">
                  <a:graphicData uri="http://schemas.microsoft.com/office/word/2010/wordprocessingShape">
                    <wps:wsp>
                      <wps:cNvCnPr/>
                      <wps:spPr>
                        <a:xfrm>
                          <a:off x="0" y="0"/>
                          <a:ext cx="2306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E4B16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4.85pt,4.65pt" to="316.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" strokecolor="#5b9bd5 [3204]" strokeweight=".5pt">
                <v:stroke joinstyle="miter"/>
              </v:line>
            </w:pict>
          </mc:Fallback>
        </mc:AlternateContent>
      </w:r>
    </w:p>
    <w:p w14:paraId="6A86EFD6" w14:textId="5DF45433" w:rsidR="00BF0280" w:rsidRPr="00296703" w:rsidRDefault="00BF0280" w:rsidP="006A2758">
      <w:pPr>
        <w:pStyle w:val="SectBody"/>
        <w:ind w:firstLine="720"/>
        <w:rPr>
          <w:bCs/>
          <w:i/>
          <w:color w:val="5B9BD5" w:themeColor="accent1"/>
        </w:rPr>
      </w:pPr>
      <w:r w:rsidRPr="00296703">
        <w:rPr>
          <w:bCs/>
          <w:i/>
          <w:color w:val="5B9BD5" w:themeColor="accent1"/>
        </w:rPr>
        <w:t>Disposal of marijuana or marijuana products with regard to refunds on destroyed product</w:t>
      </w:r>
    </w:p>
    <w:p w14:paraId="55ABC373" w14:textId="77777777" w:rsidR="00BF0280" w:rsidRPr="00296703" w:rsidRDefault="00BF0280" w:rsidP="006A2758">
      <w:pPr>
        <w:pStyle w:val="SectBody"/>
        <w:rPr>
          <w:bCs/>
          <w:i/>
          <w:color w:val="5B9BD5" w:themeColor="accent1"/>
        </w:rPr>
      </w:pPr>
    </w:p>
    <w:p w14:paraId="39760365" w14:textId="59C10BF3" w:rsidR="00BF0280" w:rsidRPr="00296703" w:rsidRDefault="00BF0280" w:rsidP="006A2758">
      <w:pPr>
        <w:pStyle w:val="SectBody"/>
        <w:ind w:left="720"/>
        <w:rPr>
          <w:bCs/>
          <w:i/>
          <w:color w:val="5B9BD5" w:themeColor="accent1"/>
        </w:rPr>
      </w:pPr>
      <w:r w:rsidRPr="00296703">
        <w:rPr>
          <w:bCs/>
          <w:i/>
          <w:color w:val="5B9BD5" w:themeColor="accent1"/>
        </w:rPr>
        <w:t>B1)</w:t>
      </w:r>
      <w:r w:rsidRPr="00296703">
        <w:rPr>
          <w:bCs/>
          <w:i/>
          <w:color w:val="5B9BD5" w:themeColor="accent1"/>
        </w:rPr>
        <w:tab/>
        <w:t xml:space="preserve">NRS Chapter 453A and NRS chapter 372A, do not address refund allowances on the disposal of medical marijuana. Question 2, codified in NRS Chapter 453D, </w:t>
      </w:r>
      <w:proofErr w:type="gramStart"/>
      <w:r w:rsidRPr="00296703">
        <w:rPr>
          <w:bCs/>
          <w:i/>
          <w:color w:val="5B9BD5" w:themeColor="accent1"/>
        </w:rPr>
        <w:t>also</w:t>
      </w:r>
      <w:proofErr w:type="gramEnd"/>
      <w:r w:rsidRPr="00296703">
        <w:rPr>
          <w:bCs/>
          <w:i/>
          <w:color w:val="5B9BD5" w:themeColor="accent1"/>
        </w:rPr>
        <w:t xml:space="preserve"> does not address excise tax refunds for the spoilage or staleness of marijuana.  Both the Department of Public and Behavioral Health and the medical marijuana industry indicate that most disposal or destruction occurs at the cultivation level prior to any excise tax being paid.  If any disposal or destruction occurs at the production facility level, it is mostly due to contamination of product or spoilage.  In these instances, the marijuana product has been used by the facility to incorporate it into the final product, such as edibles or oils.  Because the contamination or spoilage most likely occurs due to the actions of the production facility, there should be no allowance for a refund of the excise tax.  Minimal disposal or destruction occurs at the dispensary level, if at all, so a refund of the excise tax should not be allowed.</w:t>
      </w:r>
    </w:p>
    <w:p w14:paraId="7F6D13C0" w14:textId="77777777" w:rsidR="00BF0280" w:rsidRPr="00296703" w:rsidRDefault="00BF0280" w:rsidP="006A2758">
      <w:pPr>
        <w:pStyle w:val="SectBody"/>
        <w:rPr>
          <w:bCs/>
          <w:i/>
          <w:color w:val="5B9BD5" w:themeColor="accent1"/>
        </w:rPr>
      </w:pPr>
    </w:p>
    <w:p w14:paraId="169BB9B1" w14:textId="77777777" w:rsidR="00BF0280" w:rsidRPr="00296703" w:rsidRDefault="00BF0280" w:rsidP="006A2758">
      <w:pPr>
        <w:pStyle w:val="SectBody"/>
        <w:ind w:left="720"/>
        <w:rPr>
          <w:bCs/>
          <w:i/>
          <w:color w:val="5B9BD5" w:themeColor="accent1"/>
        </w:rPr>
      </w:pPr>
      <w:r w:rsidRPr="00296703">
        <w:rPr>
          <w:bCs/>
          <w:i/>
          <w:color w:val="5B9BD5" w:themeColor="accent1"/>
        </w:rPr>
        <w:t>In contrast, both liquor and tobacco have provisions in statute, NRS 369.370(4) and NRS 370.280 (2), that allow for the refund of excise tax on spoiled or stale product.  The difference between liquor and tobacco that has become stale or spoiled and marijuana that has been stale or spoiled is that those who purchase liquor and tobacco for resale are not altering the product whereas a production facility uses the marijuana purchased to incorporate it into another product.  It is the new product that becomes spoiled or stale.  Consequently, the refund is given to liquor and tobacco licensees because those entities have no fault in the spoilage or staleness of the product.</w:t>
      </w:r>
    </w:p>
    <w:p w14:paraId="6F2F8866" w14:textId="77777777" w:rsidR="00BF0280" w:rsidRPr="00296703" w:rsidRDefault="00BF0280" w:rsidP="006A2758">
      <w:pPr>
        <w:pStyle w:val="SectBody"/>
        <w:rPr>
          <w:bCs/>
          <w:i/>
          <w:color w:val="5B9BD5" w:themeColor="accent1"/>
        </w:rPr>
      </w:pPr>
    </w:p>
    <w:p w14:paraId="0D90ADBD" w14:textId="77777777" w:rsidR="00BF0280" w:rsidRPr="00296703" w:rsidRDefault="00BF0280" w:rsidP="006A2758">
      <w:pPr>
        <w:pStyle w:val="SectBody"/>
        <w:ind w:firstLine="720"/>
        <w:rPr>
          <w:bCs/>
          <w:i/>
          <w:color w:val="5B9BD5" w:themeColor="accent1"/>
        </w:rPr>
      </w:pPr>
      <w:r w:rsidRPr="00296703">
        <w:rPr>
          <w:b/>
          <w:bCs/>
          <w:i/>
          <w:color w:val="5B9BD5" w:themeColor="accent1"/>
        </w:rPr>
        <w:t>Recommendation:</w:t>
      </w:r>
    </w:p>
    <w:p w14:paraId="0265E8BB" w14:textId="03C2AC5E" w:rsidR="00BF0280" w:rsidRPr="00EE1E61" w:rsidRDefault="00BF0280" w:rsidP="006A2758">
      <w:pPr>
        <w:pStyle w:val="SectBody"/>
        <w:ind w:left="720"/>
        <w:rPr>
          <w:bCs/>
          <w:i/>
          <w:color w:val="5B9BD5" w:themeColor="accent1"/>
        </w:rPr>
      </w:pPr>
      <w:r w:rsidRPr="00EE1E61">
        <w:rPr>
          <w:bCs/>
          <w:i/>
          <w:color w:val="5B9BD5" w:themeColor="accent1"/>
        </w:rPr>
        <w:t>No refunds claims for excise tax should be allowed on the disposal or destruction of marijuana or marijuana products.   Most of the disposal or destruction of marijuana occurs prior to the excise tax being paid. Furthermore, minimal disposal or destruction of marijuana occurs after the excise tax has been paid and destruction in those instances are due mostly at the fault</w:t>
      </w:r>
      <w:r w:rsidR="00475F77" w:rsidRPr="00EE1E61">
        <w:rPr>
          <w:bCs/>
          <w:i/>
          <w:color w:val="5B9BD5" w:themeColor="accent1"/>
        </w:rPr>
        <w:t xml:space="preserve"> of the marijuana establishment</w:t>
      </w:r>
      <w:r w:rsidRPr="00EE1E61">
        <w:rPr>
          <w:bCs/>
          <w:i/>
          <w:color w:val="5B9BD5" w:themeColor="accent1"/>
        </w:rPr>
        <w:t xml:space="preserve">.    </w:t>
      </w:r>
    </w:p>
    <w:p w14:paraId="1A9E02D6" w14:textId="77777777" w:rsidR="00BF0280" w:rsidRPr="00296703" w:rsidRDefault="00BF0280" w:rsidP="006A2758">
      <w:pPr>
        <w:pStyle w:val="SectBody"/>
        <w:rPr>
          <w:b/>
          <w:bCs/>
          <w:i/>
          <w:color w:val="5B9BD5" w:themeColor="accent1"/>
        </w:rPr>
      </w:pPr>
    </w:p>
    <w:p w14:paraId="3ADF885D" w14:textId="77777777" w:rsidR="00BF0280" w:rsidRPr="00296703" w:rsidRDefault="00BF0280" w:rsidP="006A2758">
      <w:pPr>
        <w:pStyle w:val="SectBody"/>
        <w:ind w:firstLine="720"/>
        <w:rPr>
          <w:b/>
          <w:bCs/>
          <w:i/>
          <w:color w:val="5B9BD5" w:themeColor="accent1"/>
        </w:rPr>
      </w:pPr>
      <w:r w:rsidRPr="00296703">
        <w:rPr>
          <w:b/>
          <w:bCs/>
          <w:i/>
          <w:color w:val="5B9BD5" w:themeColor="accent1"/>
        </w:rPr>
        <w:t>Liquor Statute:</w:t>
      </w:r>
    </w:p>
    <w:p w14:paraId="2C7F203E" w14:textId="77777777" w:rsidR="00BF0280" w:rsidRPr="00296703" w:rsidRDefault="00BF0280" w:rsidP="006A2758">
      <w:pPr>
        <w:pStyle w:val="SectBody"/>
        <w:ind w:left="720"/>
        <w:rPr>
          <w:i/>
          <w:color w:val="5B9BD5" w:themeColor="accent1"/>
        </w:rPr>
      </w:pPr>
      <w:r w:rsidRPr="00296703">
        <w:rPr>
          <w:b/>
          <w:bCs/>
          <w:i/>
          <w:color w:val="5B9BD5" w:themeColor="accent1"/>
        </w:rPr>
        <w:t>NRS</w:t>
      </w:r>
      <w:r w:rsidRPr="00296703">
        <w:rPr>
          <w:b/>
          <w:bCs/>
          <w:i/>
          <w:color w:val="5B9BD5" w:themeColor="accent1"/>
        </w:rPr>
        <w:t> </w:t>
      </w:r>
      <w:r w:rsidRPr="00296703">
        <w:rPr>
          <w:b/>
          <w:bCs/>
          <w:i/>
          <w:color w:val="5B9BD5" w:themeColor="accent1"/>
        </w:rPr>
        <w:t>369.370</w:t>
      </w:r>
      <w:r w:rsidRPr="00296703">
        <w:rPr>
          <w:bCs/>
          <w:i/>
          <w:color w:val="5B9BD5" w:themeColor="accent1"/>
        </w:rPr>
        <w:t> </w:t>
      </w:r>
      <w:r w:rsidRPr="00296703">
        <w:rPr>
          <w:bCs/>
          <w:i/>
          <w:color w:val="5B9BD5" w:themeColor="accent1"/>
        </w:rPr>
        <w:t> </w:t>
      </w:r>
      <w:r w:rsidRPr="00296703">
        <w:rPr>
          <w:bCs/>
          <w:i/>
          <w:color w:val="5B9BD5" w:themeColor="accent1"/>
        </w:rPr>
        <w:t>Payment of tax by importers and manufacturers; refund or credit; discount; extension of time for payment.</w:t>
      </w:r>
    </w:p>
    <w:p w14:paraId="2404B6CD" w14:textId="726ED23B" w:rsidR="00BF0280" w:rsidRPr="00296703" w:rsidRDefault="00BF0280" w:rsidP="006A2758">
      <w:pPr>
        <w:pStyle w:val="SectBody"/>
        <w:ind w:left="720"/>
        <w:rPr>
          <w:i/>
          <w:color w:val="5B9BD5" w:themeColor="accent1"/>
        </w:rPr>
      </w:pPr>
      <w:proofErr w:type="gramStart"/>
      <w:r w:rsidRPr="00296703">
        <w:rPr>
          <w:i/>
          <w:color w:val="5B9BD5" w:themeColor="accent1"/>
        </w:rPr>
        <w:t>1.</w:t>
      </w:r>
      <w:proofErr w:type="gramEnd"/>
      <w:r w:rsidRPr="00296703">
        <w:rPr>
          <w:i/>
          <w:color w:val="5B9BD5" w:themeColor="accent1"/>
        </w:rPr>
        <w:t> </w:t>
      </w:r>
      <w:r w:rsidRPr="00296703">
        <w:rPr>
          <w:i/>
          <w:color w:val="5B9BD5" w:themeColor="accent1"/>
        </w:rPr>
        <w:t> </w:t>
      </w:r>
      <w:r w:rsidRPr="00296703">
        <w:rPr>
          <w:i/>
          <w:color w:val="5B9BD5" w:themeColor="accent1"/>
        </w:rPr>
        <w:t>For the privilege of importing, possessing, storing or selling liquors, all licensed importers and manufacturers of liquor in this State shall pay the excise tax imposed and established by this chapter.</w:t>
      </w:r>
    </w:p>
    <w:p w14:paraId="63E5ACDD" w14:textId="07984123" w:rsidR="00BF0280" w:rsidRPr="00296703" w:rsidRDefault="00BF0280" w:rsidP="006A2758">
      <w:pPr>
        <w:pStyle w:val="SectBody"/>
        <w:ind w:left="720"/>
        <w:rPr>
          <w:i/>
          <w:color w:val="5B9BD5" w:themeColor="accent1"/>
        </w:rPr>
      </w:pPr>
      <w:proofErr w:type="gramStart"/>
      <w:r w:rsidRPr="00296703">
        <w:rPr>
          <w:i/>
          <w:color w:val="5B9BD5" w:themeColor="accent1"/>
        </w:rPr>
        <w:lastRenderedPageBreak/>
        <w:t>2.</w:t>
      </w:r>
      <w:proofErr w:type="gramEnd"/>
      <w:r w:rsidRPr="00296703">
        <w:rPr>
          <w:i/>
          <w:color w:val="5B9BD5" w:themeColor="accent1"/>
        </w:rPr>
        <w:t> </w:t>
      </w:r>
      <w:r w:rsidRPr="00296703">
        <w:rPr>
          <w:i/>
          <w:color w:val="5B9BD5" w:themeColor="accent1"/>
        </w:rPr>
        <w:t> </w:t>
      </w:r>
      <w:r w:rsidRPr="00296703">
        <w:rPr>
          <w:i/>
          <w:color w:val="5B9BD5" w:themeColor="accent1"/>
        </w:rPr>
        <w:t>If, after the tax is paid on any such liquor, satisfactory evidence is presented to the Department that the imports have been actually exported and sold outside this State in a manner not in conflict with the law of the place of sale, the Department shall direct that a refund or credit of the tax so paid be made to the taxpayer. The taxpayer shall report all such exports and imports, and pay the tax on the imports monthly, on forms and subject to regulations prescribed by the Department.</w:t>
      </w:r>
    </w:p>
    <w:p w14:paraId="7D2584AE" w14:textId="7ABC1D8F" w:rsidR="00BF0280" w:rsidRPr="00296703" w:rsidRDefault="00BF0280" w:rsidP="006A2758">
      <w:pPr>
        <w:pStyle w:val="SectBody"/>
        <w:ind w:left="720"/>
        <w:rPr>
          <w:i/>
          <w:color w:val="5B9BD5" w:themeColor="accent1"/>
        </w:rPr>
      </w:pPr>
      <w:proofErr w:type="gramStart"/>
      <w:r w:rsidRPr="00296703">
        <w:rPr>
          <w:i/>
          <w:color w:val="5B9BD5" w:themeColor="accent1"/>
        </w:rPr>
        <w:t>3.</w:t>
      </w:r>
      <w:proofErr w:type="gramEnd"/>
      <w:r w:rsidRPr="00296703">
        <w:rPr>
          <w:i/>
          <w:color w:val="5B9BD5" w:themeColor="accent1"/>
        </w:rPr>
        <w:t> </w:t>
      </w:r>
      <w:r w:rsidRPr="00296703">
        <w:rPr>
          <w:i/>
          <w:color w:val="5B9BD5" w:themeColor="accent1"/>
        </w:rPr>
        <w:t> </w:t>
      </w:r>
      <w:r w:rsidRPr="00296703">
        <w:rPr>
          <w:i/>
          <w:color w:val="5B9BD5" w:themeColor="accent1"/>
        </w:rPr>
        <w:t>The excise tax imposed by this chapter is due on or before the 20th day of the following month. If all such taxes are paid on or before the 15th day of the following month, a discount in the amount of 0.25 percent of the tax must be allowed to the taxpayer. The Department may, for good cause, extend for not more than 15 days after the date the tax is due the time for paying the tax if a request for such an extension of time is received by the Department on or before the date the tax was due. If such an extension is granted, interest accrues from the original date the tax was due.</w:t>
      </w:r>
    </w:p>
    <w:p w14:paraId="236004B8" w14:textId="76D60FF6" w:rsidR="00BF0280" w:rsidRPr="00296703" w:rsidRDefault="00BF0280" w:rsidP="006A2758">
      <w:pPr>
        <w:pStyle w:val="SectBody"/>
        <w:ind w:left="720" w:firstLine="45"/>
        <w:rPr>
          <w:i/>
          <w:color w:val="5B9BD5" w:themeColor="accent1"/>
        </w:rPr>
      </w:pPr>
      <w:proofErr w:type="gramStart"/>
      <w:r w:rsidRPr="00296703">
        <w:rPr>
          <w:i/>
          <w:color w:val="5B9BD5" w:themeColor="accent1"/>
        </w:rPr>
        <w:t>4.</w:t>
      </w:r>
      <w:proofErr w:type="gramEnd"/>
      <w:r w:rsidRPr="00296703">
        <w:rPr>
          <w:i/>
          <w:color w:val="5B9BD5" w:themeColor="accent1"/>
        </w:rPr>
        <w:t> </w:t>
      </w:r>
      <w:r w:rsidRPr="00296703">
        <w:rPr>
          <w:i/>
          <w:color w:val="5B9BD5" w:themeColor="accent1"/>
        </w:rPr>
        <w:t> </w:t>
      </w:r>
      <w:r w:rsidRPr="00296703">
        <w:rPr>
          <w:i/>
          <w:color w:val="5B9BD5" w:themeColor="accent1"/>
        </w:rPr>
        <w:t>The Department shall allow refunds or credits on any shipments lost, stolen or damaged in transit, or damaged or spoiled on the premises, may require all claims in connection therewith to be sworn to and may make ratable tax adjustments, credits or refunds to effectuate the purposes of this chapter.</w:t>
      </w:r>
    </w:p>
    <w:p w14:paraId="35A1C3E9" w14:textId="77777777" w:rsidR="00BF0280" w:rsidRPr="00296703" w:rsidRDefault="00BF0280" w:rsidP="006A2758">
      <w:pPr>
        <w:jc w:val="both"/>
        <w:rPr>
          <w:i/>
          <w:color w:val="5B9BD5" w:themeColor="accent1"/>
        </w:rPr>
      </w:pPr>
    </w:p>
    <w:p w14:paraId="19E59CE9" w14:textId="77777777" w:rsidR="00BF0280" w:rsidRPr="00296703" w:rsidRDefault="00BF0280" w:rsidP="006A2758">
      <w:pPr>
        <w:pStyle w:val="SectBody"/>
        <w:ind w:firstLine="720"/>
        <w:rPr>
          <w:b/>
          <w:bCs/>
          <w:i/>
          <w:color w:val="5B9BD5" w:themeColor="accent1"/>
        </w:rPr>
      </w:pPr>
      <w:bookmarkStart w:id="2" w:name="NRS370Sec280"/>
      <w:bookmarkEnd w:id="2"/>
      <w:r w:rsidRPr="00296703">
        <w:rPr>
          <w:b/>
          <w:bCs/>
          <w:i/>
          <w:color w:val="5B9BD5" w:themeColor="accent1"/>
        </w:rPr>
        <w:t>Tobacco Statute:</w:t>
      </w:r>
    </w:p>
    <w:p w14:paraId="18C15344" w14:textId="77777777" w:rsidR="00BF0280" w:rsidRPr="00296703" w:rsidRDefault="00BF0280" w:rsidP="006A2758">
      <w:pPr>
        <w:pStyle w:val="SectBody"/>
        <w:ind w:firstLine="720"/>
        <w:rPr>
          <w:i/>
          <w:color w:val="5B9BD5" w:themeColor="accent1"/>
        </w:rPr>
      </w:pPr>
      <w:r w:rsidRPr="00296703">
        <w:rPr>
          <w:b/>
          <w:bCs/>
          <w:i/>
          <w:color w:val="5B9BD5" w:themeColor="accent1"/>
        </w:rPr>
        <w:t>NRS</w:t>
      </w:r>
      <w:r w:rsidRPr="00296703">
        <w:rPr>
          <w:b/>
          <w:bCs/>
          <w:i/>
          <w:color w:val="5B9BD5" w:themeColor="accent1"/>
        </w:rPr>
        <w:t> </w:t>
      </w:r>
      <w:r w:rsidRPr="00296703">
        <w:rPr>
          <w:b/>
          <w:bCs/>
          <w:i/>
          <w:color w:val="5B9BD5" w:themeColor="accent1"/>
        </w:rPr>
        <w:t>370.280</w:t>
      </w:r>
      <w:r w:rsidRPr="00296703">
        <w:rPr>
          <w:b/>
          <w:bCs/>
          <w:i/>
          <w:color w:val="5B9BD5" w:themeColor="accent1"/>
        </w:rPr>
        <w:t> </w:t>
      </w:r>
      <w:r w:rsidRPr="00296703">
        <w:rPr>
          <w:b/>
          <w:bCs/>
          <w:i/>
          <w:color w:val="5B9BD5" w:themeColor="accent1"/>
        </w:rPr>
        <w:t> </w:t>
      </w:r>
      <w:r w:rsidRPr="00296703">
        <w:rPr>
          <w:b/>
          <w:bCs/>
          <w:i/>
          <w:color w:val="5B9BD5" w:themeColor="accent1"/>
        </w:rPr>
        <w:t>Tax refunds.</w:t>
      </w:r>
    </w:p>
    <w:p w14:paraId="4BA40928" w14:textId="69DCB219" w:rsidR="00BF0280" w:rsidRPr="00296703" w:rsidRDefault="00BF0280" w:rsidP="006A2758">
      <w:pPr>
        <w:pStyle w:val="SectBody"/>
        <w:ind w:left="720"/>
        <w:rPr>
          <w:i/>
          <w:color w:val="5B9BD5" w:themeColor="accent1"/>
        </w:rPr>
      </w:pPr>
      <w:proofErr w:type="gramStart"/>
      <w:r w:rsidRPr="00296703">
        <w:rPr>
          <w:i/>
          <w:color w:val="5B9BD5" w:themeColor="accent1"/>
        </w:rPr>
        <w:t>2.</w:t>
      </w:r>
      <w:proofErr w:type="gramEnd"/>
      <w:r w:rsidRPr="00296703">
        <w:rPr>
          <w:i/>
          <w:color w:val="5B9BD5" w:themeColor="accent1"/>
        </w:rPr>
        <w:t> </w:t>
      </w:r>
      <w:r w:rsidRPr="00296703">
        <w:rPr>
          <w:i/>
          <w:color w:val="5B9BD5" w:themeColor="accent1"/>
        </w:rPr>
        <w:t> </w:t>
      </w:r>
      <w:r w:rsidRPr="00296703">
        <w:rPr>
          <w:i/>
          <w:color w:val="5B9BD5" w:themeColor="accent1"/>
        </w:rPr>
        <w:t>Upon proof satisfactory to the Department, refunds shall be allowed to cigarette dealers, or to manufacturers or their representatives, for the face value of the cigarette revenue stamp tax paid, less any discount previously allowed upon cigarettes destroyed because the cigarettes had become stale. Applications for refunds shall be submitted in an amount of not less than $15 and shall be accompanied by an affidavit of the applicant setting forth:</w:t>
      </w:r>
    </w:p>
    <w:p w14:paraId="6F0018DF" w14:textId="52A96084" w:rsidR="00BF0280" w:rsidRPr="00296703" w:rsidRDefault="00BF0280" w:rsidP="006A2758">
      <w:pPr>
        <w:pStyle w:val="SectBody"/>
        <w:rPr>
          <w:i/>
          <w:color w:val="5B9BD5" w:themeColor="accent1"/>
        </w:rPr>
      </w:pPr>
      <w:r w:rsidRPr="00296703">
        <w:rPr>
          <w:i/>
          <w:color w:val="5B9BD5" w:themeColor="accent1"/>
        </w:rPr>
        <w:t xml:space="preserve">      </w:t>
      </w:r>
      <w:r w:rsidR="00296703" w:rsidRPr="00296703">
        <w:rPr>
          <w:i/>
          <w:color w:val="5B9BD5" w:themeColor="accent1"/>
        </w:rPr>
        <w:tab/>
      </w:r>
      <w:r w:rsidRPr="00296703">
        <w:rPr>
          <w:i/>
          <w:color w:val="5B9BD5" w:themeColor="accent1"/>
        </w:rPr>
        <w:t>(a</w:t>
      </w:r>
      <w:proofErr w:type="gramStart"/>
      <w:r w:rsidRPr="00296703">
        <w:rPr>
          <w:i/>
          <w:color w:val="5B9BD5" w:themeColor="accent1"/>
        </w:rPr>
        <w:t>)</w:t>
      </w:r>
      <w:proofErr w:type="gramEnd"/>
      <w:r w:rsidRPr="00296703">
        <w:rPr>
          <w:i/>
          <w:color w:val="5B9BD5" w:themeColor="accent1"/>
        </w:rPr>
        <w:t> </w:t>
      </w:r>
      <w:r w:rsidRPr="00296703">
        <w:rPr>
          <w:i/>
          <w:color w:val="5B9BD5" w:themeColor="accent1"/>
        </w:rPr>
        <w:t>The number of packages of cigarettes destroyed for which refund is claimed;</w:t>
      </w:r>
    </w:p>
    <w:p w14:paraId="71C71EF1" w14:textId="15ACD1E2" w:rsidR="00BF0280" w:rsidRPr="00296703" w:rsidRDefault="00BF0280" w:rsidP="006A2758">
      <w:pPr>
        <w:pStyle w:val="SectBody"/>
        <w:rPr>
          <w:i/>
          <w:color w:val="5B9BD5" w:themeColor="accent1"/>
        </w:rPr>
      </w:pPr>
      <w:r w:rsidRPr="00296703">
        <w:rPr>
          <w:i/>
          <w:color w:val="5B9BD5" w:themeColor="accent1"/>
        </w:rPr>
        <w:t>     </w:t>
      </w:r>
      <w:r w:rsidR="00296703" w:rsidRPr="00296703">
        <w:rPr>
          <w:i/>
          <w:color w:val="5B9BD5" w:themeColor="accent1"/>
        </w:rPr>
        <w:tab/>
      </w:r>
      <w:r w:rsidRPr="00296703">
        <w:rPr>
          <w:i/>
          <w:color w:val="5B9BD5" w:themeColor="accent1"/>
        </w:rPr>
        <w:t>(b</w:t>
      </w:r>
      <w:proofErr w:type="gramStart"/>
      <w:r w:rsidRPr="00296703">
        <w:rPr>
          <w:i/>
          <w:color w:val="5B9BD5" w:themeColor="accent1"/>
        </w:rPr>
        <w:t>)</w:t>
      </w:r>
      <w:proofErr w:type="gramEnd"/>
      <w:r w:rsidRPr="00296703">
        <w:rPr>
          <w:i/>
          <w:color w:val="5B9BD5" w:themeColor="accent1"/>
        </w:rPr>
        <w:t> </w:t>
      </w:r>
      <w:r w:rsidRPr="00296703">
        <w:rPr>
          <w:i/>
          <w:color w:val="5B9BD5" w:themeColor="accent1"/>
        </w:rPr>
        <w:t>The date or dates on which the cigarettes were destroyed and the place where destroyed;</w:t>
      </w:r>
    </w:p>
    <w:p w14:paraId="7EFAEE2C" w14:textId="63DBB6FB" w:rsidR="00BF0280" w:rsidRPr="00296703" w:rsidRDefault="00BF0280" w:rsidP="006A2758">
      <w:pPr>
        <w:pStyle w:val="SectBody"/>
        <w:rPr>
          <w:i/>
          <w:color w:val="5B9BD5" w:themeColor="accent1"/>
        </w:rPr>
      </w:pPr>
      <w:r w:rsidRPr="00296703">
        <w:rPr>
          <w:i/>
          <w:color w:val="5B9BD5" w:themeColor="accent1"/>
        </w:rPr>
        <w:t xml:space="preserve">      </w:t>
      </w:r>
      <w:r w:rsidR="00296703" w:rsidRPr="00296703">
        <w:rPr>
          <w:i/>
          <w:color w:val="5B9BD5" w:themeColor="accent1"/>
        </w:rPr>
        <w:tab/>
      </w:r>
      <w:r w:rsidRPr="00296703">
        <w:rPr>
          <w:i/>
          <w:color w:val="5B9BD5" w:themeColor="accent1"/>
        </w:rPr>
        <w:t>(c</w:t>
      </w:r>
      <w:proofErr w:type="gramStart"/>
      <w:r w:rsidRPr="00296703">
        <w:rPr>
          <w:i/>
          <w:color w:val="5B9BD5" w:themeColor="accent1"/>
        </w:rPr>
        <w:t>)</w:t>
      </w:r>
      <w:proofErr w:type="gramEnd"/>
      <w:r w:rsidRPr="00296703">
        <w:rPr>
          <w:i/>
          <w:color w:val="5B9BD5" w:themeColor="accent1"/>
        </w:rPr>
        <w:t> </w:t>
      </w:r>
      <w:r w:rsidRPr="00296703">
        <w:rPr>
          <w:i/>
          <w:color w:val="5B9BD5" w:themeColor="accent1"/>
        </w:rPr>
        <w:t>That the cigarettes were actually destroyed because they had become stale;</w:t>
      </w:r>
    </w:p>
    <w:p w14:paraId="7B8FFA1A" w14:textId="641D341F" w:rsidR="00BF0280" w:rsidRPr="00296703" w:rsidRDefault="00BF0280" w:rsidP="006A2758">
      <w:pPr>
        <w:pStyle w:val="SectBody"/>
        <w:rPr>
          <w:i/>
          <w:color w:val="5B9BD5" w:themeColor="accent1"/>
        </w:rPr>
      </w:pPr>
      <w:r w:rsidRPr="00296703">
        <w:rPr>
          <w:i/>
          <w:color w:val="5B9BD5" w:themeColor="accent1"/>
        </w:rPr>
        <w:t>     </w:t>
      </w:r>
      <w:r w:rsidR="00296703" w:rsidRPr="00296703">
        <w:rPr>
          <w:i/>
          <w:color w:val="5B9BD5" w:themeColor="accent1"/>
        </w:rPr>
        <w:tab/>
      </w:r>
      <w:r w:rsidRPr="00296703">
        <w:rPr>
          <w:i/>
          <w:color w:val="5B9BD5" w:themeColor="accent1"/>
        </w:rPr>
        <w:t>(d</w:t>
      </w:r>
      <w:proofErr w:type="gramStart"/>
      <w:r w:rsidRPr="00296703">
        <w:rPr>
          <w:i/>
          <w:color w:val="5B9BD5" w:themeColor="accent1"/>
        </w:rPr>
        <w:t>)</w:t>
      </w:r>
      <w:proofErr w:type="gramEnd"/>
      <w:r w:rsidRPr="00296703">
        <w:rPr>
          <w:i/>
          <w:color w:val="5B9BD5" w:themeColor="accent1"/>
        </w:rPr>
        <w:t> </w:t>
      </w:r>
      <w:r w:rsidRPr="00296703">
        <w:rPr>
          <w:i/>
          <w:color w:val="5B9BD5" w:themeColor="accent1"/>
        </w:rPr>
        <w:t>By whom the cigarettes were destroyed; and</w:t>
      </w:r>
    </w:p>
    <w:p w14:paraId="5D7ABBD8" w14:textId="4F6575AF" w:rsidR="00BF0280" w:rsidRPr="00296703" w:rsidRDefault="00BF0280" w:rsidP="006A2758">
      <w:pPr>
        <w:pStyle w:val="SectBody"/>
        <w:rPr>
          <w:i/>
          <w:color w:val="5B9BD5" w:themeColor="accent1"/>
        </w:rPr>
      </w:pPr>
      <w:r w:rsidRPr="00296703">
        <w:rPr>
          <w:i/>
          <w:color w:val="5B9BD5" w:themeColor="accent1"/>
        </w:rPr>
        <w:t xml:space="preserve">      </w:t>
      </w:r>
      <w:r w:rsidR="00296703" w:rsidRPr="00296703">
        <w:rPr>
          <w:i/>
          <w:color w:val="5B9BD5" w:themeColor="accent1"/>
        </w:rPr>
        <w:tab/>
      </w:r>
      <w:r w:rsidRPr="00296703">
        <w:rPr>
          <w:i/>
          <w:color w:val="5B9BD5" w:themeColor="accent1"/>
        </w:rPr>
        <w:t>(e</w:t>
      </w:r>
      <w:proofErr w:type="gramStart"/>
      <w:r w:rsidRPr="00296703">
        <w:rPr>
          <w:i/>
          <w:color w:val="5B9BD5" w:themeColor="accent1"/>
        </w:rPr>
        <w:t>)</w:t>
      </w:r>
      <w:proofErr w:type="gramEnd"/>
      <w:r w:rsidRPr="00296703">
        <w:rPr>
          <w:i/>
          <w:color w:val="5B9BD5" w:themeColor="accent1"/>
        </w:rPr>
        <w:t> </w:t>
      </w:r>
      <w:r w:rsidRPr="00296703">
        <w:rPr>
          <w:i/>
          <w:color w:val="5B9BD5" w:themeColor="accent1"/>
        </w:rPr>
        <w:t>Other information which the Department may require.</w:t>
      </w:r>
    </w:p>
    <w:p w14:paraId="488525CF" w14:textId="0F56EBFF" w:rsidR="00BF0280" w:rsidRPr="00296703" w:rsidRDefault="00BF0280" w:rsidP="006A2758">
      <w:pPr>
        <w:pStyle w:val="SectBody"/>
        <w:ind w:left="720"/>
        <w:rPr>
          <w:i/>
          <w:color w:val="5B9BD5" w:themeColor="accent1"/>
        </w:rPr>
      </w:pPr>
      <w:proofErr w:type="gramStart"/>
      <w:r w:rsidRPr="00296703">
        <w:rPr>
          <w:i/>
          <w:color w:val="5B9BD5" w:themeColor="accent1"/>
        </w:rPr>
        <w:t>3.</w:t>
      </w:r>
      <w:proofErr w:type="gramEnd"/>
      <w:r w:rsidRPr="00296703">
        <w:rPr>
          <w:i/>
          <w:color w:val="5B9BD5" w:themeColor="accent1"/>
        </w:rPr>
        <w:t> </w:t>
      </w:r>
      <w:r w:rsidRPr="00296703">
        <w:rPr>
          <w:i/>
          <w:color w:val="5B9BD5" w:themeColor="accent1"/>
        </w:rPr>
        <w:t> </w:t>
      </w:r>
      <w:r w:rsidRPr="00296703">
        <w:rPr>
          <w:i/>
          <w:color w:val="5B9BD5" w:themeColor="accent1"/>
        </w:rPr>
        <w:t>Upon proof satisfactory to the Department, refunds may be allowed to licensed wholesale cigarette dealers for the face value of the cigarette metered machine stamp tax paid, less any discount previously allowed upon:</w:t>
      </w:r>
    </w:p>
    <w:p w14:paraId="370855F5" w14:textId="6B1CEA62" w:rsidR="00BF0280" w:rsidRPr="00296703" w:rsidRDefault="00BF0280" w:rsidP="006A2758">
      <w:pPr>
        <w:pStyle w:val="SectBody"/>
        <w:ind w:left="720"/>
        <w:rPr>
          <w:i/>
          <w:color w:val="5B9BD5" w:themeColor="accent1"/>
        </w:rPr>
      </w:pPr>
      <w:r w:rsidRPr="00296703">
        <w:rPr>
          <w:i/>
          <w:color w:val="5B9BD5" w:themeColor="accent1"/>
        </w:rPr>
        <w:t>(a)</w:t>
      </w:r>
      <w:r w:rsidRPr="00296703">
        <w:rPr>
          <w:i/>
          <w:color w:val="5B9BD5" w:themeColor="accent1"/>
        </w:rPr>
        <w:t> </w:t>
      </w:r>
      <w:r w:rsidRPr="00296703">
        <w:rPr>
          <w:i/>
          <w:color w:val="5B9BD5" w:themeColor="accent1"/>
        </w:rPr>
        <w:t>The balance of unused stamps on the descending register of a cigarette meter machine destroyed by fire, if the cigarette meter counting positions can be determined by the manufacturer of the meter stamping machine;</w:t>
      </w:r>
    </w:p>
    <w:p w14:paraId="55D67716" w14:textId="186500B0" w:rsidR="00BF0280" w:rsidRPr="00296703" w:rsidRDefault="00BF0280" w:rsidP="006A2758">
      <w:pPr>
        <w:pStyle w:val="SectBody"/>
        <w:ind w:left="720"/>
        <w:rPr>
          <w:i/>
          <w:color w:val="5B9BD5" w:themeColor="accent1"/>
        </w:rPr>
      </w:pPr>
      <w:r w:rsidRPr="00296703">
        <w:rPr>
          <w:i/>
          <w:color w:val="5B9BD5" w:themeColor="accent1"/>
        </w:rPr>
        <w:t>(b</w:t>
      </w:r>
      <w:proofErr w:type="gramStart"/>
      <w:r w:rsidRPr="00296703">
        <w:rPr>
          <w:i/>
          <w:color w:val="5B9BD5" w:themeColor="accent1"/>
        </w:rPr>
        <w:t>)</w:t>
      </w:r>
      <w:proofErr w:type="gramEnd"/>
      <w:r w:rsidRPr="00296703">
        <w:rPr>
          <w:i/>
          <w:color w:val="5B9BD5" w:themeColor="accent1"/>
        </w:rPr>
        <w:t> </w:t>
      </w:r>
      <w:r w:rsidRPr="00296703">
        <w:rPr>
          <w:i/>
          <w:color w:val="5B9BD5" w:themeColor="accent1"/>
        </w:rPr>
        <w:t>Cigarettes which were stamped on their carton covers because of stamping machine failure to open the carton and stamp the cigarette packs; or</w:t>
      </w:r>
    </w:p>
    <w:p w14:paraId="1FA37417" w14:textId="01BA89A7" w:rsidR="00BF0280" w:rsidRDefault="00BF0280" w:rsidP="006A2758">
      <w:pPr>
        <w:pStyle w:val="SectBody"/>
        <w:ind w:left="720"/>
        <w:rPr>
          <w:i/>
          <w:color w:val="5B9BD5" w:themeColor="accent1"/>
        </w:rPr>
      </w:pPr>
      <w:r w:rsidRPr="00296703">
        <w:rPr>
          <w:i/>
          <w:color w:val="5B9BD5" w:themeColor="accent1"/>
        </w:rPr>
        <w:t>(c</w:t>
      </w:r>
      <w:proofErr w:type="gramStart"/>
      <w:r w:rsidRPr="00296703">
        <w:rPr>
          <w:i/>
          <w:color w:val="5B9BD5" w:themeColor="accent1"/>
        </w:rPr>
        <w:t>)</w:t>
      </w:r>
      <w:proofErr w:type="gramEnd"/>
      <w:r w:rsidRPr="00296703">
        <w:rPr>
          <w:i/>
          <w:color w:val="5B9BD5" w:themeColor="accent1"/>
        </w:rPr>
        <w:t> </w:t>
      </w:r>
      <w:r w:rsidRPr="00296703">
        <w:rPr>
          <w:i/>
          <w:color w:val="5B9BD5" w:themeColor="accent1"/>
        </w:rPr>
        <w:t>Cigarettes which were not stamped but were registered on the machine as being stamped because of failure of the meter counters.</w:t>
      </w:r>
    </w:p>
    <w:p w14:paraId="72E07212" w14:textId="77777777" w:rsidR="00296703" w:rsidRPr="00296703" w:rsidRDefault="00296703" w:rsidP="00296703">
      <w:pPr>
        <w:pStyle w:val="SectBody"/>
        <w:ind w:left="720"/>
        <w:rPr>
          <w:i/>
          <w:color w:val="5B9BD5" w:themeColor="accent1"/>
        </w:rPr>
      </w:pPr>
    </w:p>
    <w:p w14:paraId="0512577F" w14:textId="3331A84F" w:rsidR="00DC37BD" w:rsidRPr="00837DDB" w:rsidRDefault="00DC4C91" w:rsidP="00F40C9B">
      <w:pPr>
        <w:pStyle w:val="ListParagraph"/>
        <w:numPr>
          <w:ilvl w:val="0"/>
          <w:numId w:val="1"/>
        </w:numPr>
        <w:spacing w:after="0"/>
        <w:rPr>
          <w:i/>
        </w:rPr>
      </w:pPr>
      <w:r w:rsidRPr="00837DDB">
        <w:t>Which guiding p</w:t>
      </w:r>
      <w:r w:rsidR="00E9081E" w:rsidRPr="00837DDB">
        <w:t>rinciple(s) does this recommendation support?</w:t>
      </w:r>
      <w:r w:rsidR="005B05EE" w:rsidRPr="00837DDB">
        <w:t xml:space="preserve"> </w:t>
      </w:r>
    </w:p>
    <w:p w14:paraId="0F3A5776" w14:textId="77777777" w:rsidR="007F261E" w:rsidRDefault="007F261E" w:rsidP="007F261E">
      <w:pPr>
        <w:pStyle w:val="ListParagraph"/>
        <w:spacing w:after="0"/>
        <w:rPr>
          <w:i/>
          <w:color w:val="5B9BD5" w:themeColor="accent1"/>
        </w:rPr>
      </w:pPr>
    </w:p>
    <w:p w14:paraId="78E8CBE7" w14:textId="6EFC4440" w:rsidR="000059E0" w:rsidRPr="00296703" w:rsidRDefault="00296703" w:rsidP="00296703">
      <w:pPr>
        <w:spacing w:after="0"/>
        <w:ind w:firstLine="720"/>
        <w:rPr>
          <w:i/>
          <w:color w:val="5B9BD5" w:themeColor="accent1"/>
        </w:rPr>
      </w:pPr>
      <w:r w:rsidRPr="00296703">
        <w:rPr>
          <w:i/>
          <w:color w:val="5B9BD5" w:themeColor="accent1"/>
        </w:rPr>
        <w:t xml:space="preserve">Guiding Principle </w:t>
      </w:r>
      <w:r w:rsidR="00B63958">
        <w:rPr>
          <w:i/>
          <w:color w:val="5B9BD5" w:themeColor="accent1"/>
        </w:rPr>
        <w:t>1</w:t>
      </w:r>
      <w:r w:rsidRPr="00296703">
        <w:rPr>
          <w:i/>
          <w:color w:val="5B9BD5" w:themeColor="accent1"/>
        </w:rPr>
        <w:t xml:space="preserve"> - </w:t>
      </w:r>
      <w:r w:rsidR="000059E0" w:rsidRPr="00296703">
        <w:rPr>
          <w:i/>
          <w:color w:val="5B9BD5" w:themeColor="accent1"/>
        </w:rPr>
        <w:t>Promote the health, safety and well-being of Nevada’s communities</w:t>
      </w:r>
    </w:p>
    <w:p w14:paraId="17934CF2" w14:textId="77777777" w:rsidR="007F261E" w:rsidRPr="000059E0" w:rsidRDefault="007F261E" w:rsidP="007F261E">
      <w:pPr>
        <w:pStyle w:val="ListParagraph"/>
        <w:spacing w:after="0"/>
        <w:rPr>
          <w:color w:val="5B9BD5" w:themeColor="accent1"/>
        </w:rPr>
      </w:pPr>
    </w:p>
    <w:p w14:paraId="67FE160D" w14:textId="77777777" w:rsidR="00E9081E" w:rsidRPr="00837DDB" w:rsidRDefault="00E9081E" w:rsidP="00F40C9B">
      <w:pPr>
        <w:pStyle w:val="ListParagraph"/>
        <w:numPr>
          <w:ilvl w:val="0"/>
          <w:numId w:val="1"/>
        </w:numPr>
        <w:spacing w:after="0"/>
      </w:pPr>
      <w:r w:rsidRPr="00837DDB">
        <w:t xml:space="preserve">What provision(s) of Question 2 does this recommendation apply to?  </w:t>
      </w:r>
    </w:p>
    <w:p w14:paraId="3A03EA74" w14:textId="77777777" w:rsidR="007F261E" w:rsidRDefault="007F261E" w:rsidP="007F261E">
      <w:pPr>
        <w:pStyle w:val="ListParagraph"/>
        <w:spacing w:after="0"/>
      </w:pPr>
    </w:p>
    <w:p w14:paraId="2121F37E" w14:textId="77777777" w:rsidR="008A3F56" w:rsidRPr="00296703" w:rsidRDefault="008A3F56" w:rsidP="008A3F56">
      <w:pPr>
        <w:pStyle w:val="ListParagraph"/>
        <w:rPr>
          <w:i/>
          <w:color w:val="5B9BD5" w:themeColor="accent1"/>
        </w:rPr>
      </w:pPr>
      <w:r w:rsidRPr="00296703">
        <w:rPr>
          <w:i/>
          <w:color w:val="5B9BD5" w:themeColor="accent1"/>
        </w:rPr>
        <w:t>Section 5.  Powers and duties of the Department.</w:t>
      </w:r>
    </w:p>
    <w:p w14:paraId="6CC9FDE7" w14:textId="77777777" w:rsidR="00296703" w:rsidRDefault="00296703" w:rsidP="008A3F56">
      <w:pPr>
        <w:pStyle w:val="ListParagraph"/>
      </w:pPr>
    </w:p>
    <w:p w14:paraId="1B327355" w14:textId="469251B2" w:rsidR="008924A8" w:rsidRPr="00837DDB" w:rsidRDefault="00296703" w:rsidP="00296703">
      <w:pPr>
        <w:spacing w:after="0"/>
        <w:ind w:left="720" w:hanging="360"/>
      </w:pPr>
      <w:r w:rsidRPr="00837DDB">
        <w:lastRenderedPageBreak/>
        <w:t xml:space="preserve">6.   </w:t>
      </w:r>
      <w:r w:rsidR="00E9081E" w:rsidRPr="00837DDB">
        <w:t>What issue(s) does the recommendation resolve?</w:t>
      </w:r>
      <w:r w:rsidR="005B05EE" w:rsidRPr="00837DDB">
        <w:t xml:space="preserve">  </w:t>
      </w:r>
    </w:p>
    <w:p w14:paraId="1377ECA8" w14:textId="77777777" w:rsidR="001B0ADC" w:rsidRPr="003110FB" w:rsidRDefault="001B0ADC" w:rsidP="001B0ADC">
      <w:pPr>
        <w:spacing w:after="0"/>
      </w:pPr>
    </w:p>
    <w:p w14:paraId="7ABEA5B8" w14:textId="3FE3E7C1" w:rsidR="001B0ADC" w:rsidRPr="00837DDB" w:rsidRDefault="000F48B9" w:rsidP="00837DDB">
      <w:pPr>
        <w:spacing w:after="0"/>
        <w:ind w:left="720"/>
        <w:jc w:val="both"/>
        <w:rPr>
          <w:i/>
          <w:color w:val="5B9BD5" w:themeColor="accent1"/>
        </w:rPr>
      </w:pPr>
      <w:r w:rsidRPr="00837DDB">
        <w:rPr>
          <w:i/>
          <w:color w:val="5B9BD5" w:themeColor="accent1"/>
        </w:rPr>
        <w:t xml:space="preserve">Maintains standards for proper disposal of marijuana products.  Potential deleterious impact to public health without proper standards of disposal. </w:t>
      </w:r>
    </w:p>
    <w:p w14:paraId="08FBAC0B" w14:textId="77777777" w:rsidR="007F261E" w:rsidRPr="003110FB" w:rsidRDefault="007F261E" w:rsidP="001B0ADC">
      <w:pPr>
        <w:spacing w:after="0"/>
      </w:pPr>
    </w:p>
    <w:p w14:paraId="00B231A2" w14:textId="59B9F9C6" w:rsidR="0099209B" w:rsidRPr="00837DDB" w:rsidRDefault="001B0ADC" w:rsidP="00296703">
      <w:pPr>
        <w:pStyle w:val="ListParagraph"/>
        <w:numPr>
          <w:ilvl w:val="0"/>
          <w:numId w:val="10"/>
        </w:numPr>
        <w:spacing w:after="0"/>
      </w:pPr>
      <w:r w:rsidRPr="00837DDB">
        <w:t xml:space="preserve">Was there dissent in the group regarding this recommendation?  If yes, please provide a </w:t>
      </w:r>
    </w:p>
    <w:p w14:paraId="30E263BB" w14:textId="6CFB4E48" w:rsidR="00E9081E" w:rsidRPr="00837DDB" w:rsidRDefault="00A70715" w:rsidP="00296703">
      <w:pPr>
        <w:spacing w:after="0"/>
        <w:ind w:left="720" w:hanging="360"/>
      </w:pPr>
      <w:r w:rsidRPr="00837DDB">
        <w:t xml:space="preserve">        </w:t>
      </w:r>
      <w:r w:rsidR="001B0ADC" w:rsidRPr="00837DDB">
        <w:t>summary of the dissenting opinion regarding the recommendation.</w:t>
      </w:r>
      <w:r w:rsidR="004F7ED8" w:rsidRPr="00837DDB">
        <w:t xml:space="preserve">  </w:t>
      </w:r>
    </w:p>
    <w:p w14:paraId="386F26DB" w14:textId="77777777" w:rsidR="008924A8" w:rsidRPr="003110FB" w:rsidRDefault="008924A8" w:rsidP="00AF130E">
      <w:pPr>
        <w:pStyle w:val="ListParagraph"/>
        <w:spacing w:after="0"/>
      </w:pPr>
    </w:p>
    <w:p w14:paraId="3588FBE3" w14:textId="2D3877E8" w:rsidR="00E9081E" w:rsidRDefault="00837DDB" w:rsidP="00E9081E">
      <w:pPr>
        <w:spacing w:after="0"/>
      </w:pPr>
      <w:r>
        <w:tab/>
      </w:r>
      <w:r w:rsidRPr="00837DDB">
        <w:rPr>
          <w:i/>
          <w:color w:val="5B9BD5" w:themeColor="accent1"/>
        </w:rPr>
        <w:t>No dissent.</w:t>
      </w:r>
    </w:p>
    <w:p w14:paraId="797F3A33" w14:textId="77777777" w:rsidR="008924A8" w:rsidRPr="003110FB" w:rsidRDefault="008924A8" w:rsidP="00E9081E">
      <w:pPr>
        <w:spacing w:after="0"/>
      </w:pPr>
    </w:p>
    <w:p w14:paraId="6E62C578" w14:textId="01F29809" w:rsidR="00E9081E" w:rsidRPr="00837DDB" w:rsidRDefault="00E9081E" w:rsidP="00296703">
      <w:pPr>
        <w:pStyle w:val="ListParagraph"/>
        <w:numPr>
          <w:ilvl w:val="0"/>
          <w:numId w:val="10"/>
        </w:numPr>
        <w:spacing w:after="0"/>
      </w:pPr>
      <w:r w:rsidRPr="00837DDB">
        <w:t>What action(</w:t>
      </w:r>
      <w:r w:rsidR="00B70E4E" w:rsidRPr="00837DDB">
        <w:t>s</w:t>
      </w:r>
      <w:r w:rsidRPr="00837DDB">
        <w:t>)</w:t>
      </w:r>
      <w:r w:rsidR="00B70E4E" w:rsidRPr="00837DDB">
        <w:t xml:space="preserve"> </w:t>
      </w:r>
      <w:r w:rsidRPr="00837DDB">
        <w:t>will be necessary to a</w:t>
      </w:r>
      <w:r w:rsidR="006B0A7E" w:rsidRPr="00837DDB">
        <w:t>dopt the recommendation?  Will statute, policy, r</w:t>
      </w:r>
      <w:r w:rsidRPr="00837DDB">
        <w:t>egulations, etc. need to be addressed?</w:t>
      </w:r>
      <w:r w:rsidR="00421B42" w:rsidRPr="00837DDB">
        <w:t xml:space="preserve">    </w:t>
      </w:r>
    </w:p>
    <w:p w14:paraId="3139A7BD" w14:textId="77777777" w:rsidR="007F261E" w:rsidRDefault="007F261E" w:rsidP="007F261E">
      <w:pPr>
        <w:spacing w:after="0"/>
      </w:pPr>
    </w:p>
    <w:p w14:paraId="39180DE0" w14:textId="5A98ED8E" w:rsidR="007F261E" w:rsidRPr="00837DDB" w:rsidRDefault="008A3F56" w:rsidP="00837DDB">
      <w:pPr>
        <w:spacing w:after="0"/>
        <w:ind w:left="720"/>
        <w:jc w:val="both"/>
        <w:rPr>
          <w:i/>
          <w:color w:val="5B9BD5" w:themeColor="accent1"/>
        </w:rPr>
      </w:pPr>
      <w:r w:rsidRPr="00837DDB">
        <w:rPr>
          <w:i/>
          <w:color w:val="5B9BD5" w:themeColor="accent1"/>
        </w:rPr>
        <w:t>Creation of specific regulations by the Department of Taxation for safe disposal of marijuana products and by-products.</w:t>
      </w:r>
    </w:p>
    <w:p w14:paraId="6AD92530" w14:textId="77777777" w:rsidR="007F261E" w:rsidRPr="003110FB" w:rsidRDefault="007F261E" w:rsidP="007F261E">
      <w:pPr>
        <w:spacing w:after="0"/>
      </w:pPr>
    </w:p>
    <w:p w14:paraId="1EC95596" w14:textId="64EF38AD" w:rsidR="00DD1A10" w:rsidRPr="00837DDB" w:rsidRDefault="00CC30A8" w:rsidP="00296703">
      <w:pPr>
        <w:pStyle w:val="ListParagraph"/>
        <w:numPr>
          <w:ilvl w:val="0"/>
          <w:numId w:val="10"/>
        </w:numPr>
        <w:spacing w:after="0"/>
        <w:rPr>
          <w:i/>
        </w:rPr>
      </w:pPr>
      <w:r w:rsidRPr="00837DDB">
        <w:t xml:space="preserve">Additional information (cost of implementation, priority according to the recommendations, </w:t>
      </w:r>
      <w:proofErr w:type="spellStart"/>
      <w:r w:rsidRPr="00837DDB">
        <w:t>etc</w:t>
      </w:r>
      <w:proofErr w:type="spellEnd"/>
      <w:r w:rsidRPr="00837DDB">
        <w:t>)</w:t>
      </w:r>
      <w:r w:rsidR="00B70E4E" w:rsidRPr="00837DDB">
        <w:t>.</w:t>
      </w:r>
      <w:r w:rsidR="003C668B" w:rsidRPr="00837DDB">
        <w:t xml:space="preserve">   </w:t>
      </w:r>
    </w:p>
    <w:p w14:paraId="6BBB2368" w14:textId="77777777" w:rsidR="00753FA6" w:rsidRPr="00837DDB" w:rsidRDefault="00753FA6" w:rsidP="007A4A8C">
      <w:pPr>
        <w:spacing w:after="0"/>
        <w:rPr>
          <w:i/>
          <w:color w:val="5B9BD5" w:themeColor="accent1"/>
        </w:rPr>
      </w:pPr>
    </w:p>
    <w:p w14:paraId="3201CCE7" w14:textId="37DE5433" w:rsidR="00A70715" w:rsidRPr="00837DDB" w:rsidRDefault="008A3F56" w:rsidP="008A3F56">
      <w:pPr>
        <w:spacing w:after="0"/>
        <w:ind w:left="720"/>
        <w:rPr>
          <w:i/>
          <w:color w:val="5B9BD5" w:themeColor="accent1"/>
        </w:rPr>
      </w:pPr>
      <w:r w:rsidRPr="00837DDB">
        <w:rPr>
          <w:i/>
          <w:color w:val="5B9BD5" w:themeColor="accent1"/>
        </w:rPr>
        <w:t>To be determined.</w:t>
      </w:r>
    </w:p>
    <w:p w14:paraId="0A1E8706" w14:textId="77777777" w:rsidR="00A70715" w:rsidRDefault="00A70715" w:rsidP="007A4A8C">
      <w:pPr>
        <w:spacing w:after="0"/>
      </w:pPr>
    </w:p>
    <w:p w14:paraId="1C6E6BEC" w14:textId="77777777" w:rsidR="00A70715" w:rsidRDefault="00A70715" w:rsidP="007A4A8C">
      <w:pPr>
        <w:spacing w:after="0"/>
      </w:pPr>
    </w:p>
    <w:p w14:paraId="532EF95A" w14:textId="77777777" w:rsidR="00A70715" w:rsidRDefault="00A70715" w:rsidP="007A4A8C">
      <w:pPr>
        <w:spacing w:after="0"/>
      </w:pPr>
    </w:p>
    <w:sectPr w:rsidR="00A7071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A5FA9" w14:textId="77777777" w:rsidR="00744854" w:rsidRDefault="00744854" w:rsidP="00391997">
      <w:pPr>
        <w:spacing w:after="0" w:line="240" w:lineRule="auto"/>
      </w:pPr>
      <w:r>
        <w:separator/>
      </w:r>
    </w:p>
  </w:endnote>
  <w:endnote w:type="continuationSeparator" w:id="0">
    <w:p w14:paraId="66DFECEF" w14:textId="77777777" w:rsidR="00744854" w:rsidRDefault="00744854"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DC67" w14:textId="6A6EAE29" w:rsidR="00447ED7" w:rsidRPr="00F43822" w:rsidRDefault="00447ED7"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1139D13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" o:allowincell="f" strokecolor="navy" strokeweight="1pt"/>
          </w:pict>
        </mc:Fallback>
      </mc:AlternateContent>
    </w:r>
    <w:r w:rsidR="00282818">
      <w:rPr>
        <w:rFonts w:ascii="Calibri" w:eastAsia="Times New Roman" w:hAnsi="Calibri" w:cs="Times New Roman"/>
        <w:b/>
        <w:i/>
        <w:color w:val="3737A5"/>
        <w:sz w:val="16"/>
        <w:szCs w:val="16"/>
      </w:rPr>
      <w:t xml:space="preserve"> Disposal of Marijuana Products and Waste</w:t>
    </w:r>
    <w:r w:rsidR="00B7240B">
      <w:rPr>
        <w:rFonts w:ascii="Calibri" w:eastAsia="Times New Roman" w:hAnsi="Calibri" w:cs="Times New Roman"/>
        <w:b/>
        <w:i/>
        <w:color w:val="3737A5"/>
        <w:sz w:val="16"/>
        <w:szCs w:val="16"/>
      </w:rPr>
      <w:t xml:space="preserve">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296703">
      <w:rPr>
        <w:rFonts w:ascii="Calibri" w:eastAsia="Times New Roman" w:hAnsi="Calibri" w:cs="Times New Roman"/>
        <w:bCs/>
        <w:i/>
        <w:color w:val="3737A5"/>
        <w:sz w:val="16"/>
        <w:szCs w:val="16"/>
      </w:rPr>
      <w:t>April 28</w:t>
    </w:r>
    <w:r>
      <w:rPr>
        <w:rFonts w:ascii="Calibri" w:eastAsia="Times New Roman" w:hAnsi="Calibri" w:cs="Times New Roman"/>
        <w:bCs/>
        <w:i/>
        <w:color w:val="3737A5"/>
        <w:sz w:val="16"/>
        <w:szCs w:val="16"/>
      </w:rPr>
      <w:t>, 2017</w:t>
    </w:r>
  </w:p>
  <w:p w14:paraId="3EA83F4C" w14:textId="53E31E85" w:rsidR="00447ED7" w:rsidRPr="00F43822" w:rsidRDefault="00447ED7"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447ED7" w:rsidRDefault="00447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D757F" w14:textId="77777777" w:rsidR="00744854" w:rsidRDefault="00744854" w:rsidP="00391997">
      <w:pPr>
        <w:spacing w:after="0" w:line="240" w:lineRule="auto"/>
      </w:pPr>
      <w:r>
        <w:separator/>
      </w:r>
    </w:p>
  </w:footnote>
  <w:footnote w:type="continuationSeparator" w:id="0">
    <w:p w14:paraId="273293F0" w14:textId="77777777" w:rsidR="00744854" w:rsidRDefault="00744854"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608A" w14:textId="11D19DA4" w:rsidR="00447ED7" w:rsidRPr="00F43822" w:rsidRDefault="00CF4579" w:rsidP="008313F9">
    <w:pPr>
      <w:pStyle w:val="Heading2"/>
      <w:ind w:left="0"/>
      <w:jc w:val="center"/>
      <w:rPr>
        <w:sz w:val="22"/>
        <w:szCs w:val="22"/>
      </w:rPr>
    </w:pPr>
    <w:r>
      <w:rPr>
        <w:sz w:val="22"/>
        <w:szCs w:val="22"/>
      </w:rPr>
      <w:t>Disposal</w:t>
    </w:r>
    <w:r w:rsidR="007E016C">
      <w:rPr>
        <w:sz w:val="22"/>
        <w:szCs w:val="22"/>
      </w:rPr>
      <w:t xml:space="preserve"> </w:t>
    </w:r>
    <w:r w:rsidR="00282818">
      <w:rPr>
        <w:sz w:val="22"/>
        <w:szCs w:val="22"/>
      </w:rPr>
      <w:t xml:space="preserve">of Marijuana Products and Waste </w:t>
    </w:r>
    <w:proofErr w:type="gramStart"/>
    <w:r w:rsidR="00282818">
      <w:rPr>
        <w:sz w:val="22"/>
        <w:szCs w:val="22"/>
      </w:rPr>
      <w:t xml:space="preserve">- </w:t>
    </w:r>
    <w:r w:rsidR="00F40C9B">
      <w:rPr>
        <w:sz w:val="22"/>
        <w:szCs w:val="22"/>
      </w:rPr>
      <w:t xml:space="preserve"> Recommendation</w:t>
    </w:r>
    <w:proofErr w:type="gramEnd"/>
    <w:r>
      <w:rPr>
        <w:sz w:val="22"/>
        <w:szCs w:val="22"/>
      </w:rPr>
      <w:t xml:space="preserve"> </w:t>
    </w:r>
  </w:p>
  <w:p w14:paraId="17B7899E" w14:textId="77777777" w:rsidR="00447ED7" w:rsidRDefault="00447ED7"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15402"/>
    <w:multiLevelType w:val="hybridMultilevel"/>
    <w:tmpl w:val="DC4614F0"/>
    <w:lvl w:ilvl="0" w:tplc="57887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B1062"/>
    <w:multiLevelType w:val="hybridMultilevel"/>
    <w:tmpl w:val="C73A9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32C7D"/>
    <w:multiLevelType w:val="hybridMultilevel"/>
    <w:tmpl w:val="08ECC124"/>
    <w:lvl w:ilvl="0" w:tplc="E2A2115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23F4F"/>
    <w:multiLevelType w:val="hybridMultilevel"/>
    <w:tmpl w:val="C73A9B6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DD26AA"/>
    <w:multiLevelType w:val="hybridMultilevel"/>
    <w:tmpl w:val="A31E44BC"/>
    <w:lvl w:ilvl="0" w:tplc="3B1C020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278B0"/>
    <w:multiLevelType w:val="hybridMultilevel"/>
    <w:tmpl w:val="ED52F6FA"/>
    <w:lvl w:ilvl="0" w:tplc="93AE15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636A96"/>
    <w:multiLevelType w:val="hybridMultilevel"/>
    <w:tmpl w:val="65BE8E4C"/>
    <w:lvl w:ilvl="0" w:tplc="AF4EB1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AF4F64"/>
    <w:multiLevelType w:val="hybridMultilevel"/>
    <w:tmpl w:val="0390192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AD66FE"/>
    <w:multiLevelType w:val="hybridMultilevel"/>
    <w:tmpl w:val="41664612"/>
    <w:lvl w:ilvl="0" w:tplc="D1B4A108">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B90BEF"/>
    <w:multiLevelType w:val="hybridMultilevel"/>
    <w:tmpl w:val="1F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
  </w:num>
  <w:num w:numId="5">
    <w:abstractNumId w:val="6"/>
  </w:num>
  <w:num w:numId="6">
    <w:abstractNumId w:val="5"/>
  </w:num>
  <w:num w:numId="7">
    <w:abstractNumId w:val="0"/>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1831"/>
    <w:rsid w:val="00002F6E"/>
    <w:rsid w:val="000059E0"/>
    <w:rsid w:val="0005454A"/>
    <w:rsid w:val="00060468"/>
    <w:rsid w:val="000714D0"/>
    <w:rsid w:val="000A61D0"/>
    <w:rsid w:val="000B01A4"/>
    <w:rsid w:val="000B5F15"/>
    <w:rsid w:val="000D1417"/>
    <w:rsid w:val="000F48B9"/>
    <w:rsid w:val="000F6CB2"/>
    <w:rsid w:val="00101768"/>
    <w:rsid w:val="00114EF2"/>
    <w:rsid w:val="001866F9"/>
    <w:rsid w:val="00187238"/>
    <w:rsid w:val="001A1920"/>
    <w:rsid w:val="001B0ADC"/>
    <w:rsid w:val="001B10FF"/>
    <w:rsid w:val="00202CA3"/>
    <w:rsid w:val="00202E4C"/>
    <w:rsid w:val="00212CEB"/>
    <w:rsid w:val="0023729A"/>
    <w:rsid w:val="00273690"/>
    <w:rsid w:val="00280946"/>
    <w:rsid w:val="00282818"/>
    <w:rsid w:val="00296703"/>
    <w:rsid w:val="003110FB"/>
    <w:rsid w:val="00347B53"/>
    <w:rsid w:val="00385ACE"/>
    <w:rsid w:val="00391997"/>
    <w:rsid w:val="003B6F92"/>
    <w:rsid w:val="003C668B"/>
    <w:rsid w:val="003D0C3C"/>
    <w:rsid w:val="003F1A0E"/>
    <w:rsid w:val="004039AB"/>
    <w:rsid w:val="00421B42"/>
    <w:rsid w:val="004250F1"/>
    <w:rsid w:val="00435662"/>
    <w:rsid w:val="00442A3F"/>
    <w:rsid w:val="00447ED7"/>
    <w:rsid w:val="00461F17"/>
    <w:rsid w:val="00475F77"/>
    <w:rsid w:val="00481992"/>
    <w:rsid w:val="0049432C"/>
    <w:rsid w:val="004953D1"/>
    <w:rsid w:val="004A1F2F"/>
    <w:rsid w:val="004C0548"/>
    <w:rsid w:val="004D29C1"/>
    <w:rsid w:val="004E1544"/>
    <w:rsid w:val="004F7ED8"/>
    <w:rsid w:val="00565923"/>
    <w:rsid w:val="0059366C"/>
    <w:rsid w:val="005B05EE"/>
    <w:rsid w:val="005C5D7F"/>
    <w:rsid w:val="005E102D"/>
    <w:rsid w:val="005F64C1"/>
    <w:rsid w:val="006A2758"/>
    <w:rsid w:val="006B0A7E"/>
    <w:rsid w:val="006B2D6C"/>
    <w:rsid w:val="006D4662"/>
    <w:rsid w:val="006D6DDC"/>
    <w:rsid w:val="00700DCA"/>
    <w:rsid w:val="0071723A"/>
    <w:rsid w:val="007217A8"/>
    <w:rsid w:val="00734CA0"/>
    <w:rsid w:val="00744854"/>
    <w:rsid w:val="00753FA6"/>
    <w:rsid w:val="00763F6B"/>
    <w:rsid w:val="007746E2"/>
    <w:rsid w:val="00774894"/>
    <w:rsid w:val="007765FD"/>
    <w:rsid w:val="007825EF"/>
    <w:rsid w:val="00783B58"/>
    <w:rsid w:val="007A2CAF"/>
    <w:rsid w:val="007A4A8C"/>
    <w:rsid w:val="007E016C"/>
    <w:rsid w:val="007F261E"/>
    <w:rsid w:val="008313F9"/>
    <w:rsid w:val="00837DDB"/>
    <w:rsid w:val="00866516"/>
    <w:rsid w:val="00882C01"/>
    <w:rsid w:val="00882EE9"/>
    <w:rsid w:val="008924A8"/>
    <w:rsid w:val="008A3F56"/>
    <w:rsid w:val="008C0A4E"/>
    <w:rsid w:val="008D5094"/>
    <w:rsid w:val="008F0634"/>
    <w:rsid w:val="00903946"/>
    <w:rsid w:val="00905EFE"/>
    <w:rsid w:val="009201F4"/>
    <w:rsid w:val="009264B2"/>
    <w:rsid w:val="0093747F"/>
    <w:rsid w:val="00945097"/>
    <w:rsid w:val="0094737F"/>
    <w:rsid w:val="00957E83"/>
    <w:rsid w:val="00961D8A"/>
    <w:rsid w:val="009805E6"/>
    <w:rsid w:val="00981D97"/>
    <w:rsid w:val="0099209B"/>
    <w:rsid w:val="00996A51"/>
    <w:rsid w:val="009D1938"/>
    <w:rsid w:val="009F3552"/>
    <w:rsid w:val="00A13177"/>
    <w:rsid w:val="00A21113"/>
    <w:rsid w:val="00A312E6"/>
    <w:rsid w:val="00A51981"/>
    <w:rsid w:val="00A65F54"/>
    <w:rsid w:val="00A703DF"/>
    <w:rsid w:val="00A70715"/>
    <w:rsid w:val="00A8431A"/>
    <w:rsid w:val="00A86D20"/>
    <w:rsid w:val="00A97ACD"/>
    <w:rsid w:val="00AA4446"/>
    <w:rsid w:val="00AB71F7"/>
    <w:rsid w:val="00AF130E"/>
    <w:rsid w:val="00AF4C63"/>
    <w:rsid w:val="00B01851"/>
    <w:rsid w:val="00B11C15"/>
    <w:rsid w:val="00B25BD5"/>
    <w:rsid w:val="00B63958"/>
    <w:rsid w:val="00B70E4E"/>
    <w:rsid w:val="00B7240B"/>
    <w:rsid w:val="00BA0846"/>
    <w:rsid w:val="00BC0B03"/>
    <w:rsid w:val="00BC0F10"/>
    <w:rsid w:val="00BF0280"/>
    <w:rsid w:val="00BF6BBC"/>
    <w:rsid w:val="00C42596"/>
    <w:rsid w:val="00C85996"/>
    <w:rsid w:val="00CA11CD"/>
    <w:rsid w:val="00CC0A14"/>
    <w:rsid w:val="00CC30A8"/>
    <w:rsid w:val="00CF4579"/>
    <w:rsid w:val="00D20B65"/>
    <w:rsid w:val="00D22E65"/>
    <w:rsid w:val="00D865BD"/>
    <w:rsid w:val="00D926ED"/>
    <w:rsid w:val="00D92BBB"/>
    <w:rsid w:val="00DA287B"/>
    <w:rsid w:val="00DA73B4"/>
    <w:rsid w:val="00DC37BD"/>
    <w:rsid w:val="00DC4C91"/>
    <w:rsid w:val="00DD1A10"/>
    <w:rsid w:val="00DD33C8"/>
    <w:rsid w:val="00DE0ABD"/>
    <w:rsid w:val="00E0373D"/>
    <w:rsid w:val="00E106F3"/>
    <w:rsid w:val="00E309DD"/>
    <w:rsid w:val="00E45CA2"/>
    <w:rsid w:val="00E5183E"/>
    <w:rsid w:val="00E818ED"/>
    <w:rsid w:val="00E9081E"/>
    <w:rsid w:val="00E96CEA"/>
    <w:rsid w:val="00EC03A5"/>
    <w:rsid w:val="00ED7852"/>
    <w:rsid w:val="00EE1E61"/>
    <w:rsid w:val="00EF5FDA"/>
    <w:rsid w:val="00F046BC"/>
    <w:rsid w:val="00F27CF2"/>
    <w:rsid w:val="00F40C9B"/>
    <w:rsid w:val="00F43822"/>
    <w:rsid w:val="00F6256A"/>
    <w:rsid w:val="00F63D89"/>
    <w:rsid w:val="00F651F0"/>
    <w:rsid w:val="00F673AD"/>
    <w:rsid w:val="00FC1FA5"/>
    <w:rsid w:val="00FC6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15:docId w15:val="{2FFE7519-1A0B-4EC7-A61D-FB7ADFFB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character" w:customStyle="1" w:styleId="SectBodyChar">
    <w:name w:val="Sect Body Char"/>
    <w:basedOn w:val="DefaultParagraphFont"/>
    <w:link w:val="SectBody"/>
    <w:rsid w:val="00BF0280"/>
  </w:style>
  <w:style w:type="paragraph" w:customStyle="1" w:styleId="SectBody">
    <w:name w:val="Sect Body"/>
    <w:basedOn w:val="Normal"/>
    <w:link w:val="SectBodyChar"/>
    <w:rsid w:val="00BF0280"/>
    <w:pPr>
      <w:spacing w:after="0" w:line="200" w:lineRule="atLeast"/>
      <w:jc w:val="both"/>
    </w:pPr>
  </w:style>
  <w:style w:type="character" w:customStyle="1" w:styleId="Leadline">
    <w:name w:val="Leadline"/>
    <w:basedOn w:val="DefaultParagraphFont"/>
    <w:rsid w:val="00BF0280"/>
    <w:rPr>
      <w:rFonts w:ascii="Times New Roman" w:hAnsi="Times New Roman" w:cs="Times New Roman" w:hint="default"/>
      <w:b/>
      <w:bCs/>
    </w:rPr>
  </w:style>
  <w:style w:type="character" w:customStyle="1" w:styleId="Empty">
    <w:name w:val="Empty"/>
    <w:basedOn w:val="DefaultParagraphFont"/>
    <w:rsid w:val="00BF0280"/>
    <w:rPr>
      <w:rFonts w:ascii="Times New Roman" w:hAnsi="Times New Roman" w:cs="Times New Roman" w:hint="default"/>
      <w:b/>
      <w:bCs/>
    </w:rPr>
  </w:style>
  <w:style w:type="character" w:customStyle="1" w:styleId="Section">
    <w:name w:val="Section"/>
    <w:basedOn w:val="DefaultParagraphFont"/>
    <w:rsid w:val="00BF0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34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state.nv.us/NRS/NRS-453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g.state.nv.us/NRS/NRS-453A.html" TargetMode="External"/><Relationship Id="rId4" Type="http://schemas.openxmlformats.org/officeDocument/2006/relationships/settings" Target="settings.xml"/><Relationship Id="rId9" Type="http://schemas.openxmlformats.org/officeDocument/2006/relationships/hyperlink" Target="https://www.leg.state.nv.us/NAC/NAC-453A.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1B25-FBE0-4224-BD13-E7C9009E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12479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16</cp:revision>
  <cp:lastPrinted>2017-04-17T17:45:00Z</cp:lastPrinted>
  <dcterms:created xsi:type="dcterms:W3CDTF">2017-04-18T16:28:00Z</dcterms:created>
  <dcterms:modified xsi:type="dcterms:W3CDTF">2017-04-18T21:00:00Z</dcterms:modified>
</cp:coreProperties>
</file>